
<file path=[Content_Types].xml><?xml version="1.0" encoding="utf-8"?>
<Types xmlns="http://schemas.openxmlformats.org/package/2006/content-types">
  <Default Extension="wmf" ContentType="image/x-wmf"/>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hd w:val="clear" w:color="auto" w:fill="b4c6e7"/>
        <w:bidi/>
        <w:spacing w:after="0" w:lineRule="auto" w:line="240"/>
        <w:jc w:val="center"/>
        <w:rPr>
          <w:rFonts w:ascii="Sakkal Majalla" w:cs="Sakkal Majalla" w:hAnsi="Sakkal Majalla"/>
          <w:b/>
          <w:bCs/>
          <w:sz w:val="36"/>
          <w:szCs w:val="36"/>
          <w:lang w:val="en-US"/>
        </w:rPr>
      </w:pPr>
      <w:r>
        <w:rPr>
          <w:rFonts w:ascii="Sakkal Majalla" w:cs="Sakkal Majalla" w:hAnsi="Sakkal Majalla" w:hint="cs"/>
          <w:b/>
          <w:bCs/>
          <w:sz w:val="36"/>
          <w:szCs w:val="36"/>
          <w:rtl/>
          <w:lang w:val="en-US"/>
        </w:rPr>
        <w:t>بلاغ صحفي</w:t>
      </w:r>
    </w:p>
    <w:p>
      <w:pPr>
        <w:pStyle w:val="style0"/>
        <w:shd w:val="clear" w:color="auto" w:fill="b4c6e7"/>
        <w:bidi/>
        <w:spacing w:after="0" w:lineRule="auto" w:line="240"/>
        <w:jc w:val="center"/>
        <w:rPr>
          <w:rFonts w:ascii="Sakkal Majalla" w:cs="Sakkal Majalla" w:hAnsi="Sakkal Majalla"/>
          <w:b/>
          <w:bCs/>
          <w:sz w:val="36"/>
          <w:szCs w:val="36"/>
          <w:rtl/>
          <w:lang w:val="en-US"/>
        </w:rPr>
      </w:pPr>
      <w:r>
        <w:rPr>
          <w:rFonts w:ascii="Sakkal Majalla" w:cs="Sakkal Majalla" w:hAnsi="Sakkal Majalla" w:hint="cs"/>
          <w:b/>
          <w:bCs/>
          <w:sz w:val="36"/>
          <w:szCs w:val="36"/>
          <w:rtl/>
          <w:lang w:val="en-US"/>
        </w:rPr>
        <w:t>شهادة عدم الصبغة الفلاحية</w:t>
      </w:r>
      <w:r>
        <w:rPr>
          <w:rFonts w:ascii="Sakkal Majalla" w:cs="Sakkal Majalla" w:hAnsi="Sakkal Majalla"/>
          <w:b/>
          <w:bCs/>
          <w:sz w:val="36"/>
          <w:szCs w:val="36"/>
          <w:lang w:val="en-US"/>
        </w:rPr>
        <w:t xml:space="preserve"> : </w:t>
      </w:r>
      <w:r>
        <w:rPr>
          <w:rFonts w:ascii="Sakkal Majalla" w:cs="Sakkal Majalla" w:hAnsi="Sakkal Majalla"/>
          <w:b/>
          <w:bCs/>
          <w:sz w:val="36"/>
          <w:szCs w:val="36"/>
          <w:rtl/>
          <w:lang w:val="en-US"/>
        </w:rPr>
        <w:t>إصدار دورية مشتركة</w:t>
      </w:r>
      <w:r>
        <w:rPr>
          <w:rFonts w:ascii="Sakkal Majalla" w:cs="Sakkal Majalla" w:hAnsi="Sakkal Majalla" w:hint="cs"/>
          <w:b/>
          <w:bCs/>
          <w:sz w:val="36"/>
          <w:szCs w:val="36"/>
          <w:rtl/>
          <w:lang w:val="en-US"/>
        </w:rPr>
        <w:t xml:space="preserve"> </w:t>
      </w:r>
      <w:r>
        <w:rPr>
          <w:rFonts w:ascii="Sakkal Majalla" w:cs="Sakkal Majalla" w:hAnsi="Sakkal Majalla" w:hint="cs"/>
          <w:b/>
          <w:bCs/>
          <w:sz w:val="36"/>
          <w:szCs w:val="36"/>
          <w:rtl/>
          <w:lang w:val="en-US"/>
        </w:rPr>
        <w:t>ب</w:t>
      </w:r>
      <w:r>
        <w:rPr>
          <w:rFonts w:ascii="Sakkal Majalla" w:cs="Sakkal Majalla" w:hAnsi="Sakkal Majalla"/>
          <w:b/>
          <w:bCs/>
          <w:sz w:val="36"/>
          <w:szCs w:val="36"/>
          <w:rtl/>
          <w:lang w:val="en-US"/>
        </w:rPr>
        <w:t>ين</w:t>
      </w:r>
      <w:r>
        <w:rPr>
          <w:rFonts w:ascii="Sakkal Majalla" w:cs="Sakkal Majalla" w:hAnsi="Sakkal Majalla" w:hint="cs"/>
          <w:b/>
          <w:bCs/>
          <w:sz w:val="36"/>
          <w:szCs w:val="36"/>
          <w:rtl/>
          <w:lang w:val="en-US"/>
        </w:rPr>
        <w:t xml:space="preserve">  </w:t>
      </w:r>
      <w:r>
        <w:rPr>
          <w:rFonts w:ascii="Sakkal Majalla" w:cs="Sakkal Majalla" w:hAnsi="Sakkal Majalla"/>
          <w:b/>
          <w:bCs/>
          <w:sz w:val="36"/>
          <w:szCs w:val="36"/>
          <w:rtl/>
          <w:lang w:val="en-US"/>
        </w:rPr>
        <w:t>وزارة إعداد التراب الوطني والتعمير والإسكان وسياسة المدينة، ووزارة الداخلية، ووزارة الفلاحة والصيد البحري والتنمية القروية والمياه والغابات</w:t>
      </w:r>
    </w:p>
    <w:p>
      <w:pPr>
        <w:pStyle w:val="style0"/>
        <w:bidi/>
        <w:jc w:val="center"/>
        <w:rPr>
          <w:rFonts w:ascii="Sakkal Majalla" w:cs="Sakkal Majalla" w:hAnsi="Sakkal Majalla"/>
          <w:sz w:val="2"/>
          <w:szCs w:val="2"/>
          <w:rtl/>
          <w:lang w:val="en-US"/>
        </w:rPr>
      </w:pPr>
    </w:p>
    <w:p>
      <w:pPr>
        <w:pStyle w:val="style0"/>
        <w:bidi/>
        <w:spacing w:after="0" w:lineRule="auto" w:line="240"/>
        <w:jc w:val="both"/>
        <w:rPr>
          <w:rFonts w:ascii="Sakkal Majalla" w:cs="Sakkal Majalla" w:hAnsi="Sakkal Majalla"/>
          <w:sz w:val="30"/>
          <w:szCs w:val="30"/>
          <w:lang w:val="en-US"/>
        </w:rPr>
      </w:pPr>
    </w:p>
    <w:p>
      <w:pPr>
        <w:pStyle w:val="style0"/>
        <w:bidi/>
        <w:spacing w:after="0" w:lineRule="auto" w:line="240"/>
        <w:jc w:val="both"/>
        <w:rPr>
          <w:rFonts w:ascii="Sakkal Majalla" w:cs="Sakkal Majalla" w:hAnsi="Sakkal Majalla" w:hint="cs"/>
          <w:sz w:val="32"/>
          <w:szCs w:val="32"/>
          <w:rtl/>
          <w:lang w:val="en-US"/>
        </w:rPr>
      </w:pPr>
      <w:r>
        <w:rPr>
          <w:rFonts w:ascii="Sakkal Majalla" w:cs="Sakkal Majalla" w:hAnsi="Sakkal Majalla"/>
          <w:sz w:val="30"/>
          <w:szCs w:val="30"/>
          <w:rtl/>
          <w:lang w:val="en-US"/>
        </w:rPr>
        <w:t>تنفيذ</w:t>
      </w:r>
      <w:r>
        <w:rPr>
          <w:rFonts w:ascii="Sakkal Majalla" w:cs="Sakkal Majalla" w:hAnsi="Sakkal Majalla"/>
          <w:sz w:val="30"/>
          <w:szCs w:val="30"/>
          <w:rtl/>
          <w:lang w:val="en-US"/>
        </w:rPr>
        <w:t>ا</w:t>
      </w:r>
      <w:r>
        <w:rPr>
          <w:rFonts w:ascii="Sakkal Majalla" w:cs="Sakkal Majalla" w:hAnsi="Sakkal Majalla"/>
          <w:sz w:val="30"/>
          <w:szCs w:val="30"/>
          <w:rtl/>
          <w:lang w:val="en-US"/>
        </w:rPr>
        <w:t xml:space="preserve"> </w:t>
      </w:r>
      <w:r>
        <w:rPr>
          <w:rFonts w:ascii="Sakkal Majalla" w:cs="Sakkal Majalla" w:hAnsi="Sakkal Majalla"/>
          <w:sz w:val="30"/>
          <w:szCs w:val="30"/>
          <w:rtl/>
          <w:lang w:val="en-US"/>
        </w:rPr>
        <w:t>ل</w:t>
      </w:r>
      <w:r>
        <w:rPr>
          <w:rFonts w:ascii="Sakkal Majalla" w:cs="Sakkal Majalla" w:hAnsi="Sakkal Majalla"/>
          <w:sz w:val="30"/>
          <w:szCs w:val="30"/>
          <w:rtl/>
          <w:lang w:val="en-US"/>
        </w:rPr>
        <w:t>لتعليمات الملكية السامية التي تهدف إلى تنمية العالم ال</w:t>
      </w:r>
      <w:r>
        <w:rPr>
          <w:rFonts w:ascii="Sakkal Majalla" w:cs="Sakkal Majalla" w:hAnsi="Sakkal Majalla"/>
          <w:sz w:val="30"/>
          <w:szCs w:val="30"/>
          <w:rtl/>
          <w:lang w:val="en-US"/>
        </w:rPr>
        <w:t>ق</w:t>
      </w:r>
      <w:r>
        <w:rPr>
          <w:rFonts w:ascii="Sakkal Majalla" w:cs="Sakkal Majalla" w:hAnsi="Sakkal Majalla"/>
          <w:sz w:val="30"/>
          <w:szCs w:val="30"/>
          <w:rtl/>
          <w:lang w:val="en-US"/>
        </w:rPr>
        <w:t>ر</w:t>
      </w:r>
      <w:r>
        <w:rPr>
          <w:rFonts w:ascii="Sakkal Majalla" w:cs="Sakkal Majalla" w:hAnsi="Sakkal Majalla"/>
          <w:sz w:val="30"/>
          <w:szCs w:val="30"/>
          <w:rtl/>
          <w:lang w:val="en-US"/>
        </w:rPr>
        <w:t>و</w:t>
      </w:r>
      <w:r>
        <w:rPr>
          <w:rFonts w:ascii="Sakkal Majalla" w:cs="Sakkal Majalla" w:hAnsi="Sakkal Majalla"/>
          <w:sz w:val="30"/>
          <w:szCs w:val="30"/>
          <w:rtl/>
          <w:lang w:val="en-US"/>
        </w:rPr>
        <w:t>ي وكذلك تشجيع الاستثمار المنتج من أجل خلق فرص العمل والثروة و</w:t>
      </w:r>
      <w:r>
        <w:rPr>
          <w:rtl/>
        </w:rPr>
        <w:t xml:space="preserve"> </w:t>
      </w:r>
      <w:r>
        <w:rPr>
          <w:rFonts w:ascii="Sakkal Majalla" w:cs="Sakkal Majalla" w:hAnsi="Sakkal Majalla"/>
          <w:sz w:val="30"/>
          <w:szCs w:val="30"/>
          <w:rtl/>
          <w:lang w:val="en-US"/>
        </w:rPr>
        <w:t>ضمان انبثاق</w:t>
      </w:r>
      <w:r>
        <w:rPr>
          <w:rFonts w:ascii="Sakkal Majalla" w:cs="Sakkal Majalla" w:hAnsi="Sakkal Majalla"/>
          <w:sz w:val="30"/>
          <w:szCs w:val="30"/>
          <w:rtl/>
          <w:lang w:val="en-US"/>
        </w:rPr>
        <w:t xml:space="preserve"> طبقة وسطى قروي</w:t>
      </w:r>
      <w:r>
        <w:rPr>
          <w:rFonts w:ascii="Sakkal Majalla" w:cs="Sakkal Majalla" w:hAnsi="Sakkal Majalla"/>
          <w:sz w:val="30"/>
          <w:szCs w:val="30"/>
          <w:rtl/>
          <w:lang w:val="en-US"/>
        </w:rPr>
        <w:t>ة</w:t>
      </w:r>
      <w:r>
        <w:rPr>
          <w:rFonts w:ascii="Sakkal Majalla" w:cs="Sakkal Majalla" w:hAnsi="Sakkal Majalla"/>
          <w:sz w:val="30"/>
          <w:szCs w:val="30"/>
          <w:rtl/>
          <w:lang w:val="en-US"/>
        </w:rPr>
        <w:t xml:space="preserve"> ، كرافعة اجتماعية واقتصادية </w:t>
      </w:r>
      <w:r>
        <w:rPr>
          <w:rFonts w:ascii="Sakkal Majalla" w:cs="Sakkal Majalla" w:hAnsi="Sakkal Majalla"/>
          <w:sz w:val="30"/>
          <w:szCs w:val="30"/>
          <w:rtl/>
          <w:lang w:val="en-US"/>
        </w:rPr>
        <w:t>ل</w:t>
      </w:r>
      <w:r>
        <w:rPr>
          <w:rFonts w:ascii="Sakkal Majalla" w:cs="Sakkal Majalla" w:hAnsi="Sakkal Majalla"/>
          <w:sz w:val="30"/>
          <w:szCs w:val="30"/>
          <w:rtl/>
          <w:lang w:val="en-US"/>
        </w:rPr>
        <w:t>لتنمية ،</w:t>
      </w:r>
      <w:r>
        <w:rPr>
          <w:rFonts w:ascii="Sakkal Majalla" w:cs="Sakkal Majalla" w:hAnsi="Sakkal Majalla"/>
          <w:sz w:val="30"/>
          <w:szCs w:val="30"/>
          <w:rtl/>
          <w:lang w:val="en-US"/>
        </w:rPr>
        <w:t>قام</w:t>
      </w:r>
      <w:r>
        <w:rPr>
          <w:rFonts w:ascii="Sakkal Majalla" w:cs="Sakkal Majalla" w:hAnsi="Sakkal Majalla"/>
          <w:sz w:val="30"/>
          <w:szCs w:val="30"/>
          <w:rtl/>
          <w:lang w:val="en-US"/>
        </w:rPr>
        <w:t xml:space="preserve">ت </w:t>
      </w:r>
      <w:r>
        <w:rPr>
          <w:rFonts w:ascii="Sakkal Majalla" w:cs="Sakkal Majalla" w:hAnsi="Sakkal Majalla" w:hint="cs"/>
          <w:sz w:val="30"/>
          <w:szCs w:val="30"/>
          <w:rtl/>
          <w:lang w:val="en-US"/>
        </w:rPr>
        <w:t>وزارة إعداد التراب الوطني والتعمير والإسكان وسياسة المدينة، و</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وزارة الداخلية، و</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وزارة الفلاحة والصيد البحري والتنمية القروية والمياه والغابات</w:t>
      </w:r>
      <w:r>
        <w:rPr>
          <w:rFonts w:ascii="Sakkal Majalla" w:cs="Sakkal Majalla" w:hAnsi="Sakkal Majalla"/>
          <w:sz w:val="30"/>
          <w:szCs w:val="30"/>
          <w:rtl/>
          <w:lang w:val="en-US"/>
        </w:rPr>
        <w:t xml:space="preserve"> </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ب</w:t>
      </w:r>
      <w:r>
        <w:rPr>
          <w:rFonts w:ascii="Sakkal Majalla" w:cs="Sakkal Majalla" w:hAnsi="Sakkal Majalla" w:hint="cs"/>
          <w:sz w:val="30"/>
          <w:szCs w:val="30"/>
          <w:rtl/>
          <w:lang w:val="en-US"/>
        </w:rPr>
        <w:t>إ</w:t>
      </w:r>
      <w:r>
        <w:rPr>
          <w:rFonts w:ascii="Sakkal Majalla" w:cs="Sakkal Majalla" w:hAnsi="Sakkal Majalla" w:hint="cs"/>
          <w:sz w:val="30"/>
          <w:szCs w:val="30"/>
          <w:rtl/>
          <w:lang w:val="en-US"/>
        </w:rPr>
        <w:t>صد</w:t>
      </w:r>
      <w:r>
        <w:rPr>
          <w:rFonts w:ascii="Sakkal Majalla" w:cs="Sakkal Majalla" w:hAnsi="Sakkal Majalla" w:hint="cs"/>
          <w:sz w:val="30"/>
          <w:szCs w:val="30"/>
          <w:rtl/>
          <w:lang w:val="en-US"/>
        </w:rPr>
        <w:t>ا</w:t>
      </w:r>
      <w:r>
        <w:rPr>
          <w:rFonts w:ascii="Sakkal Majalla" w:cs="Sakkal Majalla" w:hAnsi="Sakkal Majalla" w:hint="cs"/>
          <w:sz w:val="30"/>
          <w:szCs w:val="30"/>
          <w:rtl/>
          <w:lang w:val="en-US"/>
        </w:rPr>
        <w:t>ر</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دورية مشتركة</w:t>
      </w:r>
      <w:r>
        <w:rPr>
          <w:rFonts w:ascii="Sakkal Majalla" w:cs="Sakkal Majalla" w:hAnsi="Sakkal Majalla"/>
          <w:sz w:val="30"/>
          <w:szCs w:val="30"/>
          <w:rtl/>
          <w:lang w:val="en-US"/>
        </w:rPr>
        <w:t xml:space="preserve">، </w:t>
      </w:r>
      <w:r>
        <w:rPr>
          <w:rFonts w:ascii="Sakkal Majalla" w:cs="Sakkal Majalla" w:hAnsi="Sakkal Majalla" w:hint="cs"/>
          <w:sz w:val="30"/>
          <w:szCs w:val="30"/>
          <w:rtl/>
          <w:lang w:val="en-US"/>
        </w:rPr>
        <w:t>بتاريخ</w:t>
      </w:r>
      <w:r>
        <w:rPr>
          <w:rFonts w:ascii="Sakkal Majalla" w:cs="Sakkal Majalla" w:hAnsi="Sakkal Majalla"/>
          <w:sz w:val="30"/>
          <w:szCs w:val="30"/>
          <w:rtl/>
          <w:lang w:val="en-US"/>
        </w:rPr>
        <w:t xml:space="preserve"> 29 أبريل 2022 ،</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 xml:space="preserve">تتعلق بتسليم شهادة عدم الصبغة الفلاحية، </w:t>
      </w:r>
      <w:r>
        <w:rPr>
          <w:rFonts w:ascii="Sakkal Majalla" w:cs="Sakkal Majalla" w:hAnsi="Sakkal Majalla" w:hint="cs"/>
          <w:sz w:val="30"/>
          <w:szCs w:val="30"/>
          <w:rtl/>
          <w:lang w:val="en-US"/>
        </w:rPr>
        <w:t xml:space="preserve">موجهة إلى السيدات والسادة ولاة الجهات ومديري المراكز الجهوية </w:t>
      </w:r>
      <w:r>
        <w:rPr>
          <w:rFonts w:ascii="Sakkal Majalla" w:cs="Sakkal Majalla" w:hAnsi="Sakkal Majalla" w:hint="cs"/>
          <w:sz w:val="30"/>
          <w:szCs w:val="30"/>
          <w:rtl/>
          <w:lang w:val="en-US"/>
        </w:rPr>
        <w:t>للاستثمار ومد</w:t>
      </w:r>
      <w:r>
        <w:rPr>
          <w:rFonts w:ascii="Sakkal Majalla" w:cs="Sakkal Majalla" w:hAnsi="Sakkal Majalla" w:hint="cs"/>
          <w:sz w:val="30"/>
          <w:szCs w:val="30"/>
          <w:rtl/>
          <w:lang w:val="en-US"/>
        </w:rPr>
        <w:t>يري الوكالات الحضرية والمفتشين الجهويين للتعمير والهندسة المعمارية و</w:t>
      </w:r>
      <w:r>
        <w:rPr>
          <w:rFonts w:ascii="Sakkal Majalla" w:cs="Sakkal Majalla" w:hAnsi="Sakkal Majalla" w:hint="cs"/>
          <w:sz w:val="30"/>
          <w:szCs w:val="30"/>
          <w:rtl/>
          <w:lang w:val="en-US"/>
        </w:rPr>
        <w:t>إعداد التراب الوطني</w:t>
      </w:r>
      <w:r>
        <w:rPr>
          <w:rFonts w:ascii="Sakkal Majalla" w:cs="Sakkal Majalla" w:hAnsi="Sakkal Majalla" w:hint="cs"/>
          <w:sz w:val="30"/>
          <w:szCs w:val="30"/>
          <w:rtl/>
          <w:lang w:val="en-US"/>
        </w:rPr>
        <w:t>، وكذا المديرين الجهويين للفلاحة</w:t>
      </w:r>
      <w:r>
        <w:rPr>
          <w:rFonts w:ascii="Sakkal Majalla" w:cs="Sakkal Majalla" w:hAnsi="Sakkal Majalla" w:hint="cs"/>
          <w:sz w:val="32"/>
          <w:szCs w:val="32"/>
          <w:rtl/>
          <w:lang w:val="en-US"/>
        </w:rPr>
        <w:t>.</w:t>
      </w:r>
    </w:p>
    <w:p>
      <w:pPr>
        <w:pStyle w:val="style0"/>
        <w:bidi/>
        <w:spacing w:after="0" w:lineRule="auto" w:line="240"/>
        <w:jc w:val="both"/>
        <w:rPr>
          <w:rFonts w:ascii="Sakkal Majalla" w:cs="Sakkal Majalla" w:hAnsi="Sakkal Majalla"/>
          <w:sz w:val="32"/>
          <w:szCs w:val="32"/>
          <w:rtl/>
          <w:lang w:val="en-US"/>
        </w:rPr>
      </w:pPr>
      <w:r>
        <w:rPr>
          <w:rFonts w:ascii="Sakkal Majalla" w:cs="Sakkal Majalla" w:hAnsi="Sakkal Majalla" w:hint="cs"/>
          <w:sz w:val="30"/>
          <w:szCs w:val="30"/>
          <w:rtl/>
          <w:lang w:val="en-US"/>
        </w:rPr>
        <w:t xml:space="preserve">هذا، وتندرج هذه الدورية المشتركة في سياق الدينامية المتسارعة التي يعرفها قطاع الاستثمار ببلادنا، وما </w:t>
      </w:r>
      <w:r>
        <w:rPr>
          <w:rFonts w:ascii="Sakkal Majalla" w:cs="Sakkal Majalla" w:hAnsi="Sakkal Majalla" w:hint="cs"/>
          <w:sz w:val="30"/>
          <w:szCs w:val="30"/>
          <w:rtl/>
          <w:lang w:val="en-US"/>
        </w:rPr>
        <w:t>يتطلبه</w:t>
      </w:r>
      <w:r>
        <w:rPr>
          <w:rFonts w:ascii="Sakkal Majalla" w:cs="Sakkal Majalla" w:hAnsi="Sakkal Majalla" w:hint="cs"/>
          <w:sz w:val="30"/>
          <w:szCs w:val="30"/>
          <w:rtl/>
          <w:lang w:val="en-US"/>
        </w:rPr>
        <w:t xml:space="preserve"> ذلك من اتخاذ مجموعة من التدابير والإجراءات على عدة مستويات قصد تحفيز وتشجيع مختلف المبادرات الاستثمارية</w:t>
      </w:r>
      <w:r>
        <w:rPr>
          <w:rFonts w:ascii="Sakkal Majalla" w:cs="Sakkal Majalla" w:hAnsi="Sakkal Majalla" w:hint="cs"/>
          <w:sz w:val="32"/>
          <w:szCs w:val="32"/>
          <w:rtl/>
        </w:rPr>
        <w:t>.</w:t>
      </w:r>
      <w:r>
        <w:rPr>
          <w:rFonts w:ascii="Sakkal Majalla" w:cs="Sakkal Majalla" w:hAnsi="Sakkal Majalla" w:hint="cs"/>
          <w:sz w:val="32"/>
          <w:szCs w:val="32"/>
          <w:rtl/>
        </w:rPr>
        <w:t xml:space="preserve"> </w:t>
      </w:r>
      <w:r>
        <w:rPr>
          <w:rFonts w:ascii="Sakkal Majalla" w:cs="Sakkal Majalla" w:hAnsi="Sakkal Majalla" w:hint="cs"/>
          <w:sz w:val="30"/>
          <w:szCs w:val="30"/>
          <w:rtl/>
          <w:lang w:val="en-US"/>
        </w:rPr>
        <w:t xml:space="preserve">وفي ظل هذا السياق، تهدف الدورية المشتركة إلى تجاوز الصعوبات المطروحة بخصوص منح شهادة عدم الصبغة الفلاحية، وتوحيد تفسير النصوص القانونية </w:t>
      </w:r>
      <w:r>
        <w:rPr>
          <w:rFonts w:ascii="Sakkal Majalla" w:cs="Sakkal Majalla" w:hAnsi="Sakkal Majalla" w:hint="cs"/>
          <w:sz w:val="30"/>
          <w:szCs w:val="30"/>
          <w:rtl/>
          <w:lang w:val="en-US"/>
        </w:rPr>
        <w:t>المؤطرة</w:t>
      </w:r>
      <w:r>
        <w:rPr>
          <w:rFonts w:ascii="Sakkal Majalla" w:cs="Sakkal Majalla" w:hAnsi="Sakkal Majalla" w:hint="cs"/>
          <w:sz w:val="30"/>
          <w:szCs w:val="30"/>
          <w:rtl/>
          <w:lang w:val="en-US"/>
        </w:rPr>
        <w:t xml:space="preserve"> لها من طرف المدبرين المحليين</w:t>
      </w:r>
      <w:r>
        <w:rPr>
          <w:rFonts w:ascii="Sakkal Majalla" w:cs="Sakkal Majalla" w:hAnsi="Sakkal Majalla" w:hint="cs"/>
          <w:sz w:val="32"/>
          <w:szCs w:val="32"/>
          <w:rtl/>
          <w:lang w:val="en-US"/>
        </w:rPr>
        <w:t>.</w:t>
      </w:r>
    </w:p>
    <w:p>
      <w:pPr>
        <w:pStyle w:val="style0"/>
        <w:bidi/>
        <w:spacing w:after="0" w:lineRule="auto" w:line="240"/>
        <w:jc w:val="both"/>
        <w:rPr>
          <w:rFonts w:ascii="Sakkal Majalla" w:cs="Sakkal Majalla" w:hAnsi="Sakkal Majalla"/>
          <w:sz w:val="2"/>
          <w:szCs w:val="2"/>
          <w:rtl/>
          <w:lang w:val="en-US"/>
        </w:rPr>
      </w:pPr>
    </w:p>
    <w:p>
      <w:pPr>
        <w:pStyle w:val="style0"/>
        <w:tabs>
          <w:tab w:val="right" w:leader="none" w:pos="283"/>
        </w:tabs>
        <w:suppressAutoHyphens/>
        <w:autoSpaceDN w:val="false"/>
        <w:bidi/>
        <w:spacing w:before="120" w:after="120" w:lineRule="auto" w:line="240"/>
        <w:jc w:val="both"/>
        <w:textAlignment w:val="baseline"/>
        <w:rPr>
          <w:rFonts w:ascii="Sakkal Majalla" w:cs="Sakkal Majalla" w:hAnsi="Sakkal Majalla"/>
          <w:sz w:val="30"/>
          <w:szCs w:val="30"/>
          <w:rtl/>
          <w:lang w:val="en-US"/>
        </w:rPr>
      </w:pPr>
      <w:r>
        <w:rPr>
          <w:rFonts w:ascii="Sakkal Majalla" w:cs="Sakkal Majalla" w:hAnsi="Sakkal Majalla" w:hint="cs"/>
          <w:sz w:val="30"/>
          <w:szCs w:val="30"/>
          <w:rtl/>
          <w:lang w:val="en-US"/>
        </w:rPr>
        <w:t xml:space="preserve">ويتعين التذكير </w:t>
      </w:r>
      <w:r>
        <w:rPr>
          <w:rFonts w:ascii="Sakkal Majalla" w:cs="Sakkal Majalla" w:hAnsi="Sakkal Majalla" w:hint="cs"/>
          <w:sz w:val="30"/>
          <w:szCs w:val="30"/>
          <w:rtl/>
          <w:lang w:val="en-US"/>
        </w:rPr>
        <w:t xml:space="preserve">في هذا الصدد </w:t>
      </w:r>
      <w:r>
        <w:rPr>
          <w:rFonts w:ascii="Sakkal Majalla" w:cs="Sakkal Majalla" w:hAnsi="Sakkal Majalla" w:hint="cs"/>
          <w:sz w:val="30"/>
          <w:szCs w:val="30"/>
          <w:rtl/>
          <w:lang w:val="en-US"/>
        </w:rPr>
        <w:t xml:space="preserve">بأن شهادة عدم الصبغة الفلاحية قد نص عليها </w:t>
      </w:r>
      <w:r>
        <w:rPr>
          <w:rFonts w:ascii="Sakkal Majalla" w:cs="Sakkal Majalla" w:hAnsi="Sakkal Majalla" w:hint="cs"/>
          <w:sz w:val="30"/>
          <w:szCs w:val="30"/>
          <w:rtl/>
          <w:lang w:val="en-US"/>
        </w:rPr>
        <w:t xml:space="preserve">المرسوم رقم 2.04.683 </w:t>
      </w:r>
      <w:r>
        <w:rPr>
          <w:rFonts w:ascii="Sakkal Majalla" w:cs="Sakkal Majalla" w:hAnsi="Sakkal Majalla" w:hint="cs"/>
          <w:sz w:val="30"/>
          <w:szCs w:val="30"/>
          <w:rtl/>
          <w:lang w:val="en-US"/>
        </w:rPr>
        <w:t xml:space="preserve">الصادر </w:t>
      </w:r>
      <w:r>
        <w:rPr>
          <w:rFonts w:ascii="Sakkal Majalla" w:cs="Sakkal Majalla" w:hAnsi="Sakkal Majalla" w:hint="cs"/>
          <w:sz w:val="30"/>
          <w:szCs w:val="30"/>
          <w:rtl/>
          <w:lang w:val="en-US"/>
        </w:rPr>
        <w:t xml:space="preserve">بتاريخ 29 دجنبر 2004 المتعلق باللجنة الجهوية المكلفة ببعض العمليات العقارية، والذي نص على إمكانية اقتناء </w:t>
      </w:r>
      <w:r>
        <w:rPr>
          <w:rFonts w:ascii="Sakkal Majalla" w:cs="Sakkal Majalla" w:hAnsi="Sakkal Majalla" w:hint="cs"/>
          <w:sz w:val="30"/>
          <w:szCs w:val="30"/>
          <w:rtl/>
          <w:lang w:val="en-US"/>
        </w:rPr>
        <w:t>الأجانب</w:t>
      </w:r>
      <w:r>
        <w:rPr>
          <w:rFonts w:ascii="Sakkal Majalla" w:cs="Sakkal Majalla" w:hAnsi="Sakkal Majalla" w:hint="cs"/>
          <w:sz w:val="30"/>
          <w:szCs w:val="30"/>
          <w:rtl/>
          <w:lang w:val="en-US"/>
        </w:rPr>
        <w:t xml:space="preserve"> للعقارات </w:t>
      </w:r>
      <w:r>
        <w:rPr>
          <w:rFonts w:ascii="Sakkal Majalla" w:cs="Sakkal Majalla" w:hAnsi="Sakkal Majalla" w:hint="cs"/>
          <w:sz w:val="30"/>
          <w:szCs w:val="30"/>
          <w:rtl/>
          <w:lang w:val="en-US"/>
        </w:rPr>
        <w:t xml:space="preserve">الفلاحية </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أو القابلة للفلاحة خارج الدوائر الحضرية</w:t>
      </w:r>
      <w:r>
        <w:rPr>
          <w:rFonts w:ascii="Sakkal Majalla" w:cs="Sakkal Majalla" w:hAnsi="Sakkal Majalla" w:hint="cs"/>
          <w:sz w:val="30"/>
          <w:szCs w:val="30"/>
          <w:rtl/>
          <w:lang w:val="en-US"/>
        </w:rPr>
        <w:t xml:space="preserve">، وذلك قصد إنجاز مشاريع استثمارية غير فلاحية شريطة الحصول على </w:t>
      </w:r>
      <w:r>
        <w:rPr>
          <w:rFonts w:ascii="Sakkal Majalla" w:cs="Sakkal Majalla" w:hAnsi="Sakkal Majalla" w:hint="cs"/>
          <w:sz w:val="30"/>
          <w:szCs w:val="30"/>
          <w:rtl/>
          <w:lang w:val="en-US"/>
        </w:rPr>
        <w:t>ال</w:t>
      </w:r>
      <w:r>
        <w:rPr>
          <w:rFonts w:ascii="Sakkal Majalla" w:cs="Sakkal Majalla" w:hAnsi="Sakkal Majalla" w:hint="cs"/>
          <w:sz w:val="30"/>
          <w:szCs w:val="30"/>
          <w:rtl/>
          <w:lang w:val="en-US"/>
        </w:rPr>
        <w:t xml:space="preserve">شهادة </w:t>
      </w:r>
      <w:r>
        <w:rPr>
          <w:rFonts w:ascii="Sakkal Majalla" w:cs="Sakkal Majalla" w:hAnsi="Sakkal Majalla" w:hint="cs"/>
          <w:sz w:val="30"/>
          <w:szCs w:val="30"/>
          <w:rtl/>
          <w:lang w:val="en-US"/>
        </w:rPr>
        <w:t>المذكورة.</w:t>
      </w:r>
    </w:p>
    <w:p>
      <w:pPr>
        <w:pStyle w:val="style0"/>
        <w:bidi/>
        <w:spacing w:after="0" w:lineRule="auto" w:line="276"/>
        <w:jc w:val="both"/>
        <w:rPr>
          <w:rFonts w:ascii="Sakkal Majalla" w:cs="Sakkal Majalla" w:hAnsi="Sakkal Majalla"/>
          <w:sz w:val="2"/>
          <w:szCs w:val="2"/>
          <w:rtl/>
          <w:lang w:val="en-US"/>
        </w:rPr>
      </w:pPr>
    </w:p>
    <w:p>
      <w:pPr>
        <w:pStyle w:val="style0"/>
        <w:bidi/>
        <w:spacing w:after="0" w:lineRule="auto" w:line="240"/>
        <w:jc w:val="both"/>
        <w:rPr>
          <w:rFonts w:ascii="Sakkal Majalla" w:cs="Sakkal Majalla" w:hAnsi="Sakkal Majalla"/>
          <w:sz w:val="2"/>
          <w:szCs w:val="2"/>
          <w:rtl/>
          <w:lang w:val="en-US"/>
        </w:rPr>
      </w:pPr>
    </w:p>
    <w:p>
      <w:pPr>
        <w:pStyle w:val="style0"/>
        <w:bidi/>
        <w:spacing w:after="0" w:lineRule="auto" w:line="240"/>
        <w:jc w:val="both"/>
        <w:rPr>
          <w:rFonts w:ascii="Sakkal Majalla" w:cs="Sakkal Majalla" w:hAnsi="Sakkal Majalla"/>
          <w:sz w:val="30"/>
          <w:szCs w:val="30"/>
          <w:rtl/>
          <w:lang w:val="en-US"/>
        </w:rPr>
      </w:pPr>
      <w:r>
        <w:rPr>
          <w:rFonts w:ascii="Sakkal Majalla" w:cs="Sakkal Majalla" w:hAnsi="Sakkal Majalla" w:hint="cs"/>
          <w:sz w:val="30"/>
          <w:szCs w:val="30"/>
          <w:rtl/>
          <w:lang w:val="en-US"/>
        </w:rPr>
        <w:t>و</w:t>
      </w:r>
      <w:r>
        <w:rPr>
          <w:rFonts w:ascii="Sakkal Majalla" w:cs="Sakkal Majalla" w:hAnsi="Sakkal Majalla" w:hint="cs"/>
          <w:sz w:val="30"/>
          <w:szCs w:val="30"/>
          <w:rtl/>
          <w:lang w:val="en-US"/>
        </w:rPr>
        <w:t xml:space="preserve"> </w:t>
      </w:r>
      <w:r>
        <w:rPr>
          <w:rFonts w:ascii="Sakkal Majalla" w:cs="Sakkal Majalla" w:hAnsi="Sakkal Majalla"/>
          <w:sz w:val="30"/>
          <w:szCs w:val="30"/>
          <w:rtl/>
          <w:lang w:val="en-US"/>
        </w:rPr>
        <w:t>ا</w:t>
      </w:r>
      <w:r>
        <w:rPr>
          <w:rFonts w:ascii="Sakkal Majalla" w:cs="Sakkal Majalla" w:hAnsi="Sakkal Majalla"/>
          <w:sz w:val="30"/>
          <w:szCs w:val="30"/>
          <w:rtl/>
          <w:lang w:val="en-US"/>
        </w:rPr>
        <w:t>ست</w:t>
      </w:r>
      <w:r>
        <w:rPr>
          <w:rFonts w:ascii="Sakkal Majalla" w:cs="Sakkal Majalla" w:hAnsi="Sakkal Majalla"/>
          <w:sz w:val="30"/>
          <w:szCs w:val="30"/>
          <w:rtl/>
          <w:lang w:val="en-US"/>
        </w:rPr>
        <w:t>ح</w:t>
      </w:r>
      <w:r>
        <w:rPr>
          <w:rFonts w:ascii="Sakkal Majalla" w:cs="Sakkal Majalla" w:hAnsi="Sakkal Majalla"/>
          <w:sz w:val="30"/>
          <w:szCs w:val="30"/>
          <w:rtl/>
          <w:lang w:val="en-US"/>
        </w:rPr>
        <w:t>ضار</w:t>
      </w:r>
      <w:r>
        <w:rPr>
          <w:rFonts w:ascii="Sakkal Majalla" w:cs="Sakkal Majalla" w:hAnsi="Sakkal Majalla"/>
          <w:sz w:val="30"/>
          <w:szCs w:val="30"/>
          <w:rtl/>
          <w:lang w:val="en-US"/>
        </w:rPr>
        <w:t>ا</w:t>
      </w:r>
      <w:r>
        <w:rPr>
          <w:rFonts w:ascii="Sakkal Majalla" w:cs="Sakkal Majalla" w:hAnsi="Sakkal Majalla" w:hint="cs"/>
          <w:sz w:val="30"/>
          <w:szCs w:val="30"/>
          <w:rtl/>
          <w:lang w:val="en-US"/>
        </w:rPr>
        <w:t xml:space="preserve"> </w:t>
      </w:r>
      <w:r>
        <w:rPr>
          <w:rFonts w:ascii="Sakkal Majalla" w:cs="Sakkal Majalla" w:hAnsi="Sakkal Majalla"/>
          <w:sz w:val="30"/>
          <w:szCs w:val="30"/>
          <w:rtl/>
          <w:lang w:val="en-US"/>
        </w:rPr>
        <w:t>ل</w:t>
      </w:r>
      <w:r>
        <w:rPr>
          <w:rFonts w:ascii="Sakkal Majalla" w:cs="Sakkal Majalla" w:hAnsi="Sakkal Majalla"/>
          <w:sz w:val="30"/>
          <w:szCs w:val="30"/>
          <w:rtl/>
          <w:lang w:val="en-US"/>
        </w:rPr>
        <w:t>وج</w:t>
      </w:r>
      <w:r>
        <w:rPr>
          <w:rFonts w:ascii="Sakkal Majalla" w:cs="Sakkal Majalla" w:hAnsi="Sakkal Majalla" w:hint="cs"/>
          <w:sz w:val="30"/>
          <w:szCs w:val="30"/>
          <w:rtl/>
          <w:lang w:val="en-US"/>
        </w:rPr>
        <w:t>و</w:t>
      </w:r>
      <w:r>
        <w:rPr>
          <w:rFonts w:ascii="Sakkal Majalla" w:cs="Sakkal Majalla" w:hAnsi="Sakkal Majalla" w:hint="cs"/>
          <w:sz w:val="30"/>
          <w:szCs w:val="30"/>
          <w:rtl/>
          <w:lang w:val="en-US"/>
        </w:rPr>
        <w:t>ب</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اق</w:t>
      </w:r>
      <w:r>
        <w:rPr>
          <w:rFonts w:ascii="Sakkal Majalla" w:cs="Sakkal Majalla" w:hAnsi="Sakkal Majalla" w:hint="cs"/>
          <w:sz w:val="30"/>
          <w:szCs w:val="30"/>
          <w:rtl/>
          <w:lang w:val="en-US"/>
        </w:rPr>
        <w:t>ر</w:t>
      </w:r>
      <w:r>
        <w:rPr>
          <w:rFonts w:ascii="Sakkal Majalla" w:cs="Sakkal Majalla" w:hAnsi="Sakkal Majalla"/>
          <w:sz w:val="30"/>
          <w:szCs w:val="30"/>
          <w:rtl/>
          <w:lang w:val="en-US"/>
        </w:rPr>
        <w:t>ا</w:t>
      </w:r>
      <w:r>
        <w:rPr>
          <w:rFonts w:ascii="Sakkal Majalla" w:cs="Sakkal Majalla" w:hAnsi="Sakkal Majalla" w:hint="cs"/>
          <w:sz w:val="30"/>
          <w:szCs w:val="30"/>
          <w:rtl/>
          <w:lang w:val="en-US"/>
        </w:rPr>
        <w:t>ر</w:t>
      </w:r>
      <w:r>
        <w:rPr>
          <w:rFonts w:ascii="Sakkal Majalla" w:cs="Sakkal Majalla" w:hAnsi="Sakkal Majalla" w:hint="cs"/>
          <w:sz w:val="30"/>
          <w:szCs w:val="30"/>
          <w:rtl/>
          <w:lang w:val="en-US"/>
        </w:rPr>
        <w:t xml:space="preserve"> </w:t>
      </w:r>
      <w:r>
        <w:rPr>
          <w:rFonts w:ascii="Sakkal Majalla" w:cs="Sakkal Majalla" w:hAnsi="Sakkal Majalla"/>
          <w:sz w:val="30"/>
          <w:szCs w:val="30"/>
          <w:rtl/>
          <w:lang w:val="en-US"/>
        </w:rPr>
        <w:t>التوازن</w:t>
      </w:r>
      <w:r>
        <w:rPr>
          <w:rFonts w:ascii="Sakkal Majalla" w:cs="Sakkal Majalla" w:hAnsi="Sakkal Majalla" w:hint="cs"/>
          <w:sz w:val="30"/>
          <w:szCs w:val="30"/>
          <w:rtl/>
          <w:lang w:val="en-US"/>
        </w:rPr>
        <w:t xml:space="preserve"> </w:t>
      </w:r>
      <w:r>
        <w:rPr>
          <w:rFonts w:ascii="Sakkal Majalla" w:cs="Sakkal Majalla" w:hAnsi="Sakkal Majalla"/>
          <w:sz w:val="30"/>
          <w:szCs w:val="30"/>
          <w:rtl/>
          <w:lang w:val="en-US"/>
        </w:rPr>
        <w:t>بين</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ت</w:t>
      </w:r>
      <w:r>
        <w:rPr>
          <w:rFonts w:ascii="Sakkal Majalla" w:cs="Sakkal Majalla" w:hAnsi="Sakkal Majalla"/>
          <w:sz w:val="30"/>
          <w:szCs w:val="30"/>
          <w:rtl/>
          <w:lang w:val="en-US"/>
        </w:rPr>
        <w:t>و</w:t>
      </w:r>
      <w:r>
        <w:rPr>
          <w:rFonts w:ascii="Sakkal Majalla" w:cs="Sakkal Majalla" w:hAnsi="Sakkal Majalla"/>
          <w:sz w:val="30"/>
          <w:szCs w:val="30"/>
          <w:rtl/>
          <w:lang w:val="en-US"/>
        </w:rPr>
        <w:t>في</w:t>
      </w:r>
      <w:r>
        <w:rPr>
          <w:rFonts w:ascii="Sakkal Majalla" w:cs="Sakkal Majalla" w:hAnsi="Sakkal Majalla" w:hint="cs"/>
          <w:sz w:val="30"/>
          <w:szCs w:val="30"/>
          <w:rtl/>
          <w:lang w:val="en-US"/>
        </w:rPr>
        <w:t>ر</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ح</w:t>
      </w:r>
      <w:r>
        <w:rPr>
          <w:rFonts w:ascii="Sakkal Majalla" w:cs="Sakkal Majalla" w:hAnsi="Sakkal Majalla"/>
          <w:sz w:val="30"/>
          <w:szCs w:val="30"/>
          <w:rtl/>
          <w:lang w:val="en-US"/>
        </w:rPr>
        <w:t>د</w:t>
      </w:r>
      <w:r>
        <w:rPr>
          <w:rFonts w:ascii="Sakkal Majalla" w:cs="Sakkal Majalla" w:hAnsi="Sakkal Majalla" w:hint="cs"/>
          <w:sz w:val="30"/>
          <w:szCs w:val="30"/>
          <w:rtl/>
          <w:lang w:val="en-US"/>
        </w:rPr>
        <w:t xml:space="preserve"> </w:t>
      </w:r>
      <w:r>
        <w:rPr>
          <w:rFonts w:ascii="Sakkal Majalla" w:cs="Sakkal Majalla" w:hAnsi="Sakkal Majalla"/>
          <w:sz w:val="30"/>
          <w:szCs w:val="30"/>
          <w:rtl/>
          <w:lang w:val="en-US"/>
        </w:rPr>
        <w:t xml:space="preserve">معقول من السيادة </w:t>
      </w:r>
      <w:r>
        <w:rPr>
          <w:rFonts w:ascii="Sakkal Majalla" w:cs="Sakkal Majalla" w:hAnsi="Sakkal Majalla"/>
          <w:sz w:val="30"/>
          <w:szCs w:val="30"/>
          <w:rtl/>
          <w:lang w:val="en-US"/>
        </w:rPr>
        <w:t>ا</w:t>
      </w:r>
      <w:r>
        <w:rPr>
          <w:rFonts w:ascii="Sakkal Majalla" w:cs="Sakkal Majalla" w:hAnsi="Sakkal Majalla"/>
          <w:sz w:val="30"/>
          <w:szCs w:val="30"/>
          <w:rtl/>
          <w:lang w:val="en-US"/>
        </w:rPr>
        <w:t>لعقارية</w:t>
      </w:r>
      <w:r>
        <w:rPr>
          <w:rFonts w:ascii="Sakkal Majalla" w:cs="Sakkal Majalla" w:hAnsi="Sakkal Majalla" w:hint="cs"/>
          <w:sz w:val="30"/>
          <w:szCs w:val="30"/>
          <w:rtl/>
          <w:lang w:val="en-US"/>
        </w:rPr>
        <w:t xml:space="preserve"> </w:t>
      </w:r>
      <w:r>
        <w:rPr>
          <w:rFonts w:ascii="Sakkal Majalla" w:cs="Sakkal Majalla" w:hAnsi="Sakkal Majalla"/>
          <w:sz w:val="30"/>
          <w:szCs w:val="30"/>
          <w:rtl/>
          <w:lang w:val="en-US"/>
        </w:rPr>
        <w:t>وبين تشجيع الاستثمار،</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نصت الدورية على مجموعة من التدابير</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ال</w:t>
      </w:r>
      <w:r>
        <w:rPr>
          <w:rFonts w:ascii="Sakkal Majalla" w:cs="Sakkal Majalla" w:hAnsi="Sakkal Majalla"/>
          <w:sz w:val="30"/>
          <w:szCs w:val="30"/>
          <w:rtl/>
          <w:lang w:val="en-US"/>
        </w:rPr>
        <w:t>ها</w:t>
      </w:r>
      <w:r>
        <w:rPr>
          <w:rFonts w:ascii="Sakkal Majalla" w:cs="Sakkal Majalla" w:hAnsi="Sakkal Majalla" w:hint="cs"/>
          <w:sz w:val="30"/>
          <w:szCs w:val="30"/>
          <w:rtl/>
          <w:lang w:val="en-US"/>
        </w:rPr>
        <w:t>مة</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نذكر منها :</w:t>
      </w:r>
    </w:p>
    <w:p>
      <w:pPr>
        <w:pStyle w:val="style179"/>
        <w:numPr>
          <w:ilvl w:val="0"/>
          <w:numId w:val="1"/>
        </w:numPr>
        <w:bidi/>
        <w:spacing w:after="0" w:lineRule="auto" w:line="240"/>
        <w:ind w:left="281" w:hanging="142"/>
        <w:jc w:val="both"/>
        <w:rPr>
          <w:rFonts w:ascii="Sakkal Majalla" w:cs="Sakkal Majalla" w:hAnsi="Sakkal Majalla"/>
          <w:sz w:val="30"/>
          <w:szCs w:val="30"/>
          <w:rtl/>
          <w:lang w:val="en-US"/>
        </w:rPr>
      </w:pPr>
      <w:r>
        <w:rPr>
          <w:rFonts w:ascii="Sakkal Majalla" w:cs="Sakkal Majalla" w:hAnsi="Sakkal Majalla" w:hint="cs"/>
          <w:sz w:val="30"/>
          <w:szCs w:val="30"/>
          <w:rtl/>
          <w:lang w:val="en-US"/>
        </w:rPr>
        <w:t xml:space="preserve">ضرورة التقيد الصارم </w:t>
      </w:r>
      <w:r>
        <w:rPr>
          <w:rFonts w:ascii="Sakkal Majalla" w:cs="Sakkal Majalla" w:hAnsi="Sakkal Majalla" w:hint="cs"/>
          <w:sz w:val="30"/>
          <w:szCs w:val="30"/>
          <w:rtl/>
          <w:lang w:val="en-US"/>
        </w:rPr>
        <w:t xml:space="preserve">بالشروط </w:t>
      </w:r>
      <w:r>
        <w:rPr>
          <w:rFonts w:ascii="Sakkal Majalla" w:cs="Sakkal Majalla" w:hAnsi="Sakkal Majalla" w:hint="cs"/>
          <w:sz w:val="30"/>
          <w:szCs w:val="30"/>
          <w:rtl/>
          <w:lang w:val="en-US"/>
        </w:rPr>
        <w:t xml:space="preserve">الواجبة </w:t>
      </w:r>
      <w:r>
        <w:rPr>
          <w:rFonts w:ascii="Sakkal Majalla" w:cs="Sakkal Majalla" w:hAnsi="Sakkal Majalla" w:hint="cs"/>
          <w:sz w:val="30"/>
          <w:szCs w:val="30"/>
          <w:rtl/>
          <w:lang w:val="en-US"/>
        </w:rPr>
        <w:t>لأجل منح</w:t>
      </w:r>
      <w:r>
        <w:rPr>
          <w:rFonts w:ascii="Sakkal Majalla" w:cs="Sakkal Majalla" w:hAnsi="Sakkal Majalla" w:hint="cs"/>
          <w:sz w:val="30"/>
          <w:szCs w:val="30"/>
          <w:rtl/>
          <w:lang w:val="en-US"/>
        </w:rPr>
        <w:t xml:space="preserve"> شهادة عدم الصبغة الفلاحية، والمنصوص عليها في الفصل الثالث من المرسوم</w:t>
      </w:r>
      <w:r>
        <w:rPr>
          <w:rFonts w:ascii="Sakkal Majalla" w:cs="Sakkal Majalla" w:hAnsi="Sakkal Majalla" w:hint="cs"/>
          <w:sz w:val="30"/>
          <w:szCs w:val="30"/>
          <w:rtl/>
          <w:lang w:val="en-US"/>
        </w:rPr>
        <w:t xml:space="preserve"> رقم 2.</w:t>
      </w:r>
      <w:r>
        <w:rPr>
          <w:rFonts w:ascii="Sakkal Majalla" w:cs="Sakkal Majalla" w:hAnsi="Sakkal Majalla" w:hint="cs"/>
          <w:sz w:val="30"/>
          <w:szCs w:val="30"/>
          <w:rtl/>
          <w:lang w:val="en-US"/>
        </w:rPr>
        <w:t>04.683</w:t>
      </w:r>
      <w:r>
        <w:rPr>
          <w:rFonts w:ascii="Sakkal Majalla" w:cs="Sakkal Majalla" w:hAnsi="Sakkal Majalla" w:hint="cs"/>
          <w:sz w:val="30"/>
          <w:szCs w:val="30"/>
          <w:rtl/>
          <w:lang w:val="en-US"/>
        </w:rPr>
        <w:t xml:space="preserve"> السالف الذكر</w:t>
      </w:r>
      <w:r>
        <w:rPr>
          <w:rFonts w:ascii="Sakkal Majalla" w:cs="Sakkal Majalla" w:hAnsi="Sakkal Majalla" w:hint="cs"/>
          <w:sz w:val="30"/>
          <w:szCs w:val="30"/>
          <w:rtl/>
          <w:lang w:val="en-US"/>
        </w:rPr>
        <w:t>،</w:t>
      </w:r>
      <w:r>
        <w:rPr>
          <w:rFonts w:ascii="Sakkal Majalla" w:cs="Sakkal Majalla" w:hAnsi="Sakkal Majalla" w:hint="cs"/>
          <w:sz w:val="30"/>
          <w:szCs w:val="30"/>
          <w:rtl/>
          <w:lang w:val="en-US"/>
        </w:rPr>
        <w:t xml:space="preserve"> و</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لاسيما</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w:t>
      </w:r>
    </w:p>
    <w:p>
      <w:pPr>
        <w:pStyle w:val="style0"/>
        <w:numPr>
          <w:ilvl w:val="0"/>
          <w:numId w:val="8"/>
        </w:numPr>
        <w:bidi/>
        <w:spacing w:after="0" w:lineRule="auto" w:line="240"/>
        <w:ind w:hanging="297"/>
        <w:jc w:val="both"/>
        <w:rPr>
          <w:rFonts w:ascii="Sakkal Majalla" w:cs="Sakkal Majalla" w:hAnsi="Sakkal Majalla"/>
          <w:b w:val="false"/>
          <w:bCs w:val="false"/>
          <w:sz w:val="30"/>
          <w:szCs w:val="30"/>
          <w:rtl/>
          <w:lang w:val="en-US"/>
        </w:rPr>
      </w:pPr>
      <w:r>
        <w:rPr>
          <w:rFonts w:ascii="Sakkal Majalla" w:cs="Sakkal Majalla" w:hAnsi="Sakkal Majalla" w:hint="cs"/>
          <w:sz w:val="30"/>
          <w:szCs w:val="30"/>
          <w:rtl/>
          <w:lang w:val="en-US"/>
        </w:rPr>
        <w:t>ضرورة اقتران تسليم الشهادة المذكورة بوجو</w:t>
      </w:r>
      <w:r>
        <w:rPr>
          <w:rFonts w:ascii="Sakkal Majalla" w:cs="Sakkal Majalla" w:hAnsi="Sakkal Majalla" w:hint="cs"/>
          <w:sz w:val="30"/>
          <w:szCs w:val="30"/>
          <w:rtl/>
          <w:lang w:val="en-US"/>
        </w:rPr>
        <w:t>ب</w:t>
      </w:r>
      <w:r>
        <w:rPr>
          <w:rFonts w:ascii="Sakkal Majalla" w:cs="Sakkal Majalla" w:hAnsi="Sakkal Majalla" w:hint="cs"/>
          <w:sz w:val="30"/>
          <w:szCs w:val="30"/>
          <w:rtl/>
          <w:lang w:val="en-US"/>
        </w:rPr>
        <w:t xml:space="preserve"> إقامة </w:t>
      </w:r>
      <w:r>
        <w:rPr>
          <w:rFonts w:ascii="Sakkal Majalla" w:cs="Sakkal Majalla" w:hAnsi="Sakkal Majalla" w:hint="cs"/>
          <w:b w:val="false"/>
          <w:bCs w:val="false"/>
          <w:sz w:val="30"/>
          <w:szCs w:val="30"/>
          <w:rtl/>
          <w:lang w:val="en-US"/>
        </w:rPr>
        <w:t>مشروع استثماري غير فلاحي؛</w:t>
      </w:r>
    </w:p>
    <w:p>
      <w:pPr>
        <w:pStyle w:val="style0"/>
        <w:numPr>
          <w:ilvl w:val="0"/>
          <w:numId w:val="8"/>
        </w:numPr>
        <w:bidi/>
        <w:spacing w:after="0" w:lineRule="auto" w:line="240"/>
        <w:ind w:hanging="297"/>
        <w:jc w:val="both"/>
        <w:rPr>
          <w:rFonts w:ascii="Sakkal Majalla" w:cs="Sakkal Majalla" w:hAnsi="Sakkal Majalla"/>
          <w:b w:val="false"/>
          <w:bCs w:val="false"/>
          <w:sz w:val="30"/>
          <w:szCs w:val="30"/>
          <w:rtl/>
          <w:lang w:val="en-US"/>
        </w:rPr>
      </w:pPr>
      <w:r>
        <w:rPr>
          <w:rFonts w:ascii="Sakkal Majalla" w:cs="Sakkal Majalla" w:hAnsi="Sakkal Majalla" w:hint="cs"/>
          <w:b w:val="false"/>
          <w:bCs w:val="false"/>
          <w:sz w:val="30"/>
          <w:szCs w:val="30"/>
          <w:rtl/>
          <w:lang w:val="en-US"/>
        </w:rPr>
        <w:t>عدم تسليم الشهادة بالمناطق ذات المؤهلات الفلاحية العالية؛</w:t>
      </w:r>
    </w:p>
    <w:p>
      <w:pPr>
        <w:pStyle w:val="style0"/>
        <w:numPr>
          <w:ilvl w:val="0"/>
          <w:numId w:val="8"/>
        </w:numPr>
        <w:bidi/>
        <w:spacing w:after="0" w:lineRule="auto" w:line="240"/>
        <w:ind w:hanging="297"/>
        <w:jc w:val="both"/>
        <w:rPr>
          <w:rFonts w:ascii="Sakkal Majalla" w:cs="Sakkal Majalla" w:hAnsi="Sakkal Majalla"/>
          <w:b w:val="false"/>
          <w:bCs w:val="false"/>
          <w:sz w:val="30"/>
          <w:szCs w:val="30"/>
          <w:lang w:val="en-US"/>
        </w:rPr>
      </w:pPr>
      <w:r>
        <w:rPr>
          <w:rFonts w:ascii="Sakkal Majalla" w:cs="Sakkal Majalla" w:hAnsi="Sakkal Majalla" w:hint="cs"/>
          <w:b w:val="false"/>
          <w:bCs w:val="false"/>
          <w:sz w:val="30"/>
          <w:szCs w:val="30"/>
          <w:rtl/>
          <w:lang w:val="en-US"/>
        </w:rPr>
        <w:t>التأكد من أن العقار لا يوجد داخل المناطق المنصوص عليها في القوانين والأنظمة الخاصة، ولا سيما قطاعات الضم، ودوائر الري، وبأن العقار لم يتم تسليمه في إطار الإصلاح الزراعي.</w:t>
      </w:r>
    </w:p>
    <w:p>
      <w:pPr>
        <w:pStyle w:val="style179"/>
        <w:tabs>
          <w:tab w:val="right" w:leader="none" w:pos="283"/>
        </w:tabs>
        <w:bidi/>
        <w:spacing w:lineRule="auto" w:line="240"/>
        <w:ind w:left="1440"/>
        <w:jc w:val="both"/>
        <w:rPr>
          <w:rFonts w:ascii="Sakkal Majalla" w:cs="Sakkal Majalla" w:hAnsi="Sakkal Majalla"/>
          <w:b w:val="false"/>
          <w:bCs w:val="false"/>
          <w:sz w:val="8"/>
          <w:szCs w:val="8"/>
        </w:rPr>
      </w:pPr>
    </w:p>
    <w:p>
      <w:pPr>
        <w:pStyle w:val="style179"/>
        <w:numPr>
          <w:ilvl w:val="0"/>
          <w:numId w:val="1"/>
        </w:numPr>
        <w:shd w:val="clear" w:color="auto" w:fill="f2f2f2"/>
        <w:bidi/>
        <w:spacing w:after="0" w:lineRule="auto" w:line="240"/>
        <w:ind w:left="281" w:hanging="142"/>
        <w:jc w:val="both"/>
        <w:rPr>
          <w:rFonts w:ascii="Sakkal Majalla" w:cs="Sakkal Majalla" w:hAnsi="Sakkal Majalla"/>
          <w:b w:val="false"/>
          <w:bCs w:val="false"/>
          <w:sz w:val="30"/>
          <w:szCs w:val="30"/>
          <w:lang w:val="en-US"/>
        </w:rPr>
      </w:pPr>
      <w:r>
        <w:rPr>
          <w:rFonts w:ascii="Sakkal Majalla" w:cs="Sakkal Majalla" w:hAnsi="Sakkal Majalla"/>
          <w:b w:val="false"/>
          <w:bCs w:val="false"/>
          <w:sz w:val="30"/>
          <w:szCs w:val="30"/>
          <w:rtl/>
          <w:lang w:val="en-US"/>
        </w:rPr>
        <w:t>تسليم شهادة عدم الصبغة الفلاحية</w:t>
      </w:r>
      <w:r>
        <w:rPr>
          <w:rFonts w:ascii="Sakkal Majalla" w:cs="Sakkal Majalla" w:hAnsi="Sakkal Majalla" w:hint="cs"/>
          <w:b w:val="false"/>
          <w:bCs w:val="false"/>
          <w:sz w:val="30"/>
          <w:szCs w:val="30"/>
          <w:rtl/>
          <w:lang w:val="en-US"/>
        </w:rPr>
        <w:t xml:space="preserve"> بصفة </w:t>
      </w:r>
      <w:r>
        <w:rPr>
          <w:rFonts w:ascii="Sakkal Majalla" w:cs="Sakkal Majalla" w:hAnsi="Sakkal Majalla"/>
          <w:b w:val="false"/>
          <w:bCs w:val="false"/>
          <w:sz w:val="30"/>
          <w:szCs w:val="30"/>
          <w:rtl/>
          <w:lang w:val="en-US"/>
        </w:rPr>
        <w:t>تلقائي</w:t>
      </w:r>
      <w:r>
        <w:rPr>
          <w:rFonts w:ascii="Sakkal Majalla" w:cs="Sakkal Majalla" w:hAnsi="Sakkal Majalla" w:hint="cs"/>
          <w:b w:val="false"/>
          <w:bCs w:val="false"/>
          <w:sz w:val="30"/>
          <w:szCs w:val="30"/>
          <w:rtl/>
          <w:lang w:val="en-US"/>
        </w:rPr>
        <w:t>ة</w:t>
      </w:r>
      <w:r>
        <w:rPr>
          <w:rFonts w:ascii="Sakkal Majalla" w:cs="Sakkal Majalla" w:hAnsi="Sakkal Majalla"/>
          <w:b w:val="false"/>
          <w:bCs w:val="false"/>
          <w:sz w:val="30"/>
          <w:szCs w:val="30"/>
          <w:rtl/>
          <w:lang w:val="en-US"/>
        </w:rPr>
        <w:t xml:space="preserve"> عند طلب اقتناء الأجانب </w:t>
      </w:r>
      <w:r>
        <w:rPr>
          <w:rFonts w:ascii="Sakkal Majalla" w:cs="Sakkal Majalla" w:hAnsi="Sakkal Majalla" w:hint="cs"/>
          <w:b w:val="false"/>
          <w:bCs w:val="false"/>
          <w:sz w:val="30"/>
          <w:szCs w:val="30"/>
          <w:rtl/>
          <w:lang w:val="en-US"/>
        </w:rPr>
        <w:t>لعقارات</w:t>
      </w:r>
      <w:r>
        <w:rPr>
          <w:rFonts w:ascii="Sakkal Majalla" w:cs="Sakkal Majalla" w:hAnsi="Sakkal Majalla"/>
          <w:b w:val="false"/>
          <w:bCs w:val="false"/>
          <w:sz w:val="30"/>
          <w:szCs w:val="30"/>
          <w:rtl/>
          <w:lang w:val="en-US"/>
        </w:rPr>
        <w:t xml:space="preserve"> واقعة خارج </w:t>
      </w:r>
      <w:r>
        <w:rPr>
          <w:rFonts w:ascii="Sakkal Majalla" w:cs="Sakkal Majalla" w:hAnsi="Sakkal Majalla" w:hint="cs"/>
          <w:b w:val="false"/>
          <w:bCs w:val="false"/>
          <w:sz w:val="30"/>
          <w:szCs w:val="30"/>
          <w:rtl/>
          <w:lang w:val="en-US"/>
        </w:rPr>
        <w:t xml:space="preserve">المدار </w:t>
      </w:r>
      <w:r>
        <w:rPr>
          <w:rFonts w:ascii="Sakkal Majalla" w:cs="Sakkal Majalla" w:hAnsi="Sakkal Majalla"/>
          <w:b w:val="false"/>
          <w:bCs w:val="false"/>
          <w:sz w:val="30"/>
          <w:szCs w:val="30"/>
          <w:rtl/>
          <w:lang w:val="en-US"/>
        </w:rPr>
        <w:t xml:space="preserve">الحضري، والناتجة عن </w:t>
      </w:r>
      <w:r>
        <w:rPr>
          <w:rFonts w:ascii="Sakkal Majalla" w:cs="Sakkal Majalla" w:hAnsi="Sakkal Majalla" w:hint="cs"/>
          <w:b w:val="false"/>
          <w:bCs w:val="false"/>
          <w:sz w:val="30"/>
          <w:szCs w:val="30"/>
          <w:rtl/>
          <w:lang w:val="en-US"/>
        </w:rPr>
        <w:t>تجزئات</w:t>
      </w:r>
      <w:r>
        <w:rPr>
          <w:rFonts w:ascii="Sakkal Majalla" w:cs="Sakkal Majalla" w:hAnsi="Sakkal Majalla"/>
          <w:b w:val="false"/>
          <w:bCs w:val="false"/>
          <w:sz w:val="30"/>
          <w:szCs w:val="30"/>
          <w:rtl/>
          <w:lang w:val="en-US"/>
        </w:rPr>
        <w:t xml:space="preserve"> سكنية مرخصة ومسلمة ومفرزة الرسوم العقارية، أو عند طلب اقتناء بنايات مندرجة في إطار مجموعات</w:t>
      </w:r>
      <w:r>
        <w:rPr>
          <w:rFonts w:ascii="Sakkal Majalla" w:cs="Sakkal Majalla" w:hAnsi="Sakkal Majalla" w:hint="cs"/>
          <w:b w:val="false"/>
          <w:bCs w:val="false"/>
          <w:sz w:val="30"/>
          <w:szCs w:val="30"/>
          <w:rtl/>
          <w:lang w:val="en-US"/>
        </w:rPr>
        <w:t xml:space="preserve"> </w:t>
      </w:r>
      <w:r>
        <w:rPr>
          <w:rFonts w:ascii="Sakkal Majalla" w:cs="Sakkal Majalla" w:hAnsi="Sakkal Majalla"/>
          <w:b w:val="false"/>
          <w:bCs w:val="false"/>
          <w:sz w:val="30"/>
          <w:szCs w:val="30"/>
          <w:rtl/>
          <w:lang w:val="en-US"/>
        </w:rPr>
        <w:t xml:space="preserve">سكنية </w:t>
      </w:r>
      <w:r>
        <w:rPr>
          <w:rFonts w:ascii="Sakkal Majalla" w:cs="Sakkal Majalla" w:hAnsi="Sakkal Majalla" w:hint="cs"/>
          <w:b w:val="false"/>
          <w:bCs w:val="false"/>
          <w:sz w:val="30"/>
          <w:szCs w:val="30"/>
          <w:rtl/>
          <w:lang w:val="en-US"/>
        </w:rPr>
        <w:t>مرخصة؛</w:t>
      </w:r>
    </w:p>
    <w:p>
      <w:pPr>
        <w:pStyle w:val="style179"/>
        <w:numPr>
          <w:ilvl w:val="0"/>
          <w:numId w:val="1"/>
        </w:numPr>
        <w:bidi/>
        <w:spacing w:after="0" w:lineRule="auto" w:line="240"/>
        <w:ind w:left="281" w:hanging="142"/>
        <w:jc w:val="both"/>
        <w:rPr>
          <w:rFonts w:ascii="Sakkal Majalla" w:cs="Sakkal Majalla" w:hAnsi="Sakkal Majalla"/>
          <w:sz w:val="30"/>
          <w:szCs w:val="30"/>
          <w:lang w:val="en-US"/>
        </w:rPr>
      </w:pPr>
      <w:r>
        <w:rPr>
          <w:rFonts w:ascii="Sakkal Majalla" w:cs="Sakkal Majalla" w:hAnsi="Sakkal Majalla"/>
          <w:sz w:val="30"/>
          <w:szCs w:val="30"/>
          <w:rtl/>
          <w:lang w:val="en-US"/>
        </w:rPr>
        <w:t>الاست</w:t>
      </w:r>
      <w:r>
        <w:rPr>
          <w:rFonts w:ascii="Sakkal Majalla" w:cs="Sakkal Majalla" w:hAnsi="Sakkal Majalla" w:hint="cs"/>
          <w:sz w:val="30"/>
          <w:szCs w:val="30"/>
          <w:rtl/>
          <w:lang w:val="en-US"/>
        </w:rPr>
        <w:t>ن</w:t>
      </w:r>
      <w:r>
        <w:rPr>
          <w:rFonts w:ascii="Sakkal Majalla" w:cs="Sakkal Majalla" w:hAnsi="Sakkal Majalla"/>
          <w:sz w:val="30"/>
          <w:szCs w:val="30"/>
          <w:rtl/>
          <w:lang w:val="en-US"/>
        </w:rPr>
        <w:t>اد، في تحديد المدار الحضري، وبصفة حصرية إلى مقتضيات القانون رقم</w:t>
      </w:r>
      <w:r>
        <w:rPr>
          <w:rFonts w:ascii="Sakkal Majalla" w:cs="Sakkal Majalla" w:hAnsi="Sakkal Majalla" w:hint="cs"/>
          <w:sz w:val="30"/>
          <w:szCs w:val="30"/>
          <w:rtl/>
          <w:lang w:val="en-US"/>
        </w:rPr>
        <w:t xml:space="preserve"> 131.12 </w:t>
      </w:r>
      <w:r>
        <w:rPr>
          <w:rFonts w:ascii="Sakkal Majalla" w:cs="Sakkal Majalla" w:hAnsi="Sakkal Majalla"/>
          <w:sz w:val="30"/>
          <w:szCs w:val="30"/>
          <w:rtl/>
          <w:lang w:val="en-US"/>
        </w:rPr>
        <w:t>المتعلق بمبادئ تحديد الدوائر الترابية للجماعات الترابية</w:t>
      </w:r>
      <w:r>
        <w:rPr>
          <w:rFonts w:ascii="Sakkal Majalla" w:cs="Sakkal Majalla" w:hAnsi="Sakkal Majalla" w:hint="cs"/>
          <w:sz w:val="30"/>
          <w:szCs w:val="30"/>
          <w:rtl/>
          <w:lang w:val="en-US"/>
        </w:rPr>
        <w:t xml:space="preserve"> ؛</w:t>
      </w:r>
    </w:p>
    <w:p>
      <w:pPr>
        <w:pStyle w:val="style179"/>
        <w:bidi/>
        <w:spacing w:lineRule="auto" w:line="240"/>
        <w:jc w:val="both"/>
        <w:rPr>
          <w:rFonts w:ascii="Sakkal Majalla" w:cs="Sakkal Majalla" w:hAnsi="Sakkal Majalla"/>
          <w:sz w:val="2"/>
          <w:szCs w:val="2"/>
          <w:rtl/>
        </w:rPr>
      </w:pPr>
    </w:p>
    <w:p>
      <w:pPr>
        <w:pStyle w:val="style179"/>
        <w:numPr>
          <w:ilvl w:val="0"/>
          <w:numId w:val="1"/>
        </w:numPr>
        <w:tabs>
          <w:tab w:val="right" w:leader="none" w:pos="283"/>
          <w:tab w:val="left" w:leader="none" w:pos="9846"/>
        </w:tabs>
        <w:bidi/>
        <w:spacing w:after="0" w:lineRule="auto" w:line="240"/>
        <w:ind w:hanging="581"/>
        <w:jc w:val="both"/>
        <w:rPr>
          <w:rFonts w:ascii="Sakkal Majalla" w:cs="Sakkal Majalla" w:hAnsi="Sakkal Majalla"/>
          <w:b/>
          <w:bCs/>
          <w:sz w:val="32"/>
          <w:szCs w:val="32"/>
        </w:rPr>
      </w:pPr>
      <w:r>
        <w:rPr>
          <w:rFonts w:ascii="Sakkal Majalla" w:cs="Sakkal Majalla" w:hAnsi="Sakkal Majalla" w:hint="cs"/>
          <w:sz w:val="30"/>
          <w:szCs w:val="30"/>
          <w:rtl/>
          <w:lang w:val="en-US"/>
        </w:rPr>
        <w:t xml:space="preserve">ضرورة </w:t>
      </w:r>
      <w:r>
        <w:rPr>
          <w:rFonts w:ascii="Sakkal Majalla" w:cs="Sakkal Majalla" w:hAnsi="Sakkal Majalla"/>
          <w:sz w:val="30"/>
          <w:szCs w:val="30"/>
          <w:rtl/>
          <w:lang w:val="en-US"/>
        </w:rPr>
        <w:t xml:space="preserve">تعليل القرارات الإدارية السلبية </w:t>
      </w:r>
      <w:r>
        <w:rPr>
          <w:rFonts w:ascii="Sakkal Majalla" w:cs="Sakkal Majalla" w:hAnsi="Sakkal Majalla" w:hint="cs"/>
          <w:sz w:val="30"/>
          <w:szCs w:val="30"/>
          <w:rtl/>
          <w:lang w:val="en-US"/>
        </w:rPr>
        <w:t>الصادرة</w:t>
      </w:r>
      <w:r>
        <w:rPr>
          <w:rFonts w:ascii="Sakkal Majalla" w:cs="Sakkal Majalla" w:hAnsi="Sakkal Majalla"/>
          <w:sz w:val="30"/>
          <w:szCs w:val="30"/>
          <w:rtl/>
          <w:lang w:val="en-US"/>
        </w:rPr>
        <w:t xml:space="preserve"> برفض منح شهادة عدم الصبغة الفلاحية</w:t>
      </w:r>
      <w:r>
        <w:rPr>
          <w:rFonts w:ascii="Sakkal Majalla" w:cs="Sakkal Majalla" w:hAnsi="Sakkal Majalla" w:hint="cs"/>
          <w:sz w:val="32"/>
          <w:szCs w:val="32"/>
          <w:rtl/>
        </w:rPr>
        <w:t>.</w:t>
      </w:r>
    </w:p>
    <w:p>
      <w:pPr>
        <w:pStyle w:val="style0"/>
        <w:tabs>
          <w:tab w:val="right" w:leader="none" w:pos="283"/>
          <w:tab w:val="left" w:leader="none" w:pos="9846"/>
        </w:tabs>
        <w:bidi/>
        <w:spacing w:after="0" w:lineRule="auto" w:line="240"/>
        <w:ind w:left="139"/>
        <w:jc w:val="both"/>
        <w:rPr>
          <w:rFonts w:ascii="Sakkal Majalla" w:cs="Sakkal Majalla" w:hAnsi="Sakkal Majalla"/>
          <w:sz w:val="6"/>
          <w:szCs w:val="6"/>
          <w:lang w:val="en-US"/>
        </w:rPr>
      </w:pPr>
    </w:p>
    <w:p>
      <w:pPr>
        <w:pStyle w:val="style0"/>
        <w:tabs>
          <w:tab w:val="right" w:leader="none" w:pos="283"/>
          <w:tab w:val="left" w:leader="none" w:pos="9846"/>
        </w:tabs>
        <w:bidi/>
        <w:spacing w:after="0" w:lineRule="auto" w:line="240"/>
        <w:ind w:left="139"/>
        <w:jc w:val="both"/>
        <w:rPr>
          <w:rFonts w:ascii="Sakkal Majalla" w:cs="Sakkal Majalla" w:hAnsi="Sakkal Majalla"/>
          <w:b/>
          <w:bCs/>
          <w:sz w:val="32"/>
          <w:szCs w:val="32"/>
          <w:rtl/>
        </w:rPr>
      </w:pPr>
      <w:r>
        <w:rPr>
          <w:rFonts w:ascii="Sakkal Majalla" w:cs="Sakkal Majalla" w:hAnsi="Sakkal Majalla" w:hint="cs"/>
          <w:sz w:val="30"/>
          <w:szCs w:val="30"/>
          <w:rtl/>
          <w:lang w:val="en-US"/>
        </w:rPr>
        <w:t xml:space="preserve">هذا، ومن شأن الإجراءات المنصوص عليها في هذه الدورية المشتركة المساهمة في تجاوز بعض الصعوبات والإكراهات التي يعرفها تسليم شهادة عدم الصبغة الفلاحية في العديد من المناطق وبالتالي العمل على تعزيز فرص الاستثمار </w:t>
      </w:r>
      <w:r>
        <w:rPr>
          <w:rFonts w:ascii="Sakkal Majalla" w:hAnsi="Sakkal Majalla" w:hint="cs"/>
          <w:sz w:val="30"/>
          <w:szCs w:val="30"/>
          <w:rtl/>
          <w:lang w:val="en-US" w:bidi="ar-DZ"/>
        </w:rPr>
        <w:t>المنتج</w:t>
      </w:r>
      <w:r>
        <w:rPr>
          <w:rFonts w:ascii="Sakkal Majalla" w:cs="Sakkal Majalla" w:hAnsi="Sakkal Majalla" w:hint="cs"/>
          <w:sz w:val="30"/>
          <w:szCs w:val="30"/>
          <w:rtl/>
          <w:lang w:val="en-US"/>
        </w:rPr>
        <w:t xml:space="preserve"> بها.</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و</w:t>
      </w:r>
      <w:r>
        <w:rPr>
          <w:rFonts w:ascii="Sakkal Majalla" w:cs="Sakkal Majalla" w:hAnsi="Sakkal Majalla"/>
          <w:sz w:val="30"/>
          <w:szCs w:val="30"/>
          <w:lang w:val="en-US"/>
        </w:rPr>
        <w:t xml:space="preserve"> </w:t>
      </w:r>
      <w:r>
        <w:rPr>
          <w:rFonts w:ascii="Sakkal Majalla" w:cs="Sakkal Majalla" w:hAnsi="Sakkal Majalla" w:hint="cs"/>
          <w:sz w:val="30"/>
          <w:szCs w:val="30"/>
          <w:rtl/>
          <w:lang w:val="en-US"/>
        </w:rPr>
        <w:t>ب</w:t>
      </w:r>
      <w:r>
        <w:rPr>
          <w:rFonts w:ascii="Sakkal Majalla" w:cs="Sakkal Majalla" w:hAnsi="Sakkal Majalla"/>
          <w:sz w:val="30"/>
          <w:szCs w:val="30"/>
          <w:rtl/>
          <w:lang w:val="en-US"/>
        </w:rPr>
        <w:t>هذه المناسبة</w:t>
      </w:r>
      <w:r>
        <w:rPr>
          <w:rFonts w:ascii="Sakkal Majalla" w:cs="Sakkal Majalla" w:hAnsi="Sakkal Majalla"/>
          <w:sz w:val="30"/>
          <w:szCs w:val="30"/>
          <w:rtl/>
          <w:lang w:val="en-US"/>
        </w:rPr>
        <w:t>،</w:t>
      </w:r>
      <w:r>
        <w:rPr>
          <w:rFonts w:ascii="Sakkal Majalla" w:cs="Sakkal Majalla" w:hAnsi="Sakkal Majalla" w:hint="cs"/>
          <w:sz w:val="30"/>
          <w:szCs w:val="30"/>
          <w:rtl/>
          <w:lang w:val="en-US"/>
        </w:rPr>
        <w:t xml:space="preserve"> </w:t>
      </w:r>
      <w:r>
        <w:rPr>
          <w:rFonts w:ascii="Sakkal Majalla" w:cs="Sakkal Majalla" w:hAnsi="Sakkal Majalla"/>
          <w:sz w:val="30"/>
          <w:szCs w:val="30"/>
          <w:rtl/>
          <w:lang w:val="en-US"/>
        </w:rPr>
        <w:t>ش</w:t>
      </w:r>
      <w:r>
        <w:rPr>
          <w:rFonts w:ascii="Sakkal Majalla" w:cs="Sakkal Majalla" w:hAnsi="Sakkal Majalla"/>
          <w:sz w:val="30"/>
          <w:szCs w:val="30"/>
          <w:rtl/>
          <w:lang w:val="en-US"/>
        </w:rPr>
        <w:t>د</w:t>
      </w:r>
      <w:r>
        <w:rPr>
          <w:rFonts w:ascii="Sakkal Majalla" w:cs="Sakkal Majalla" w:hAnsi="Sakkal Majalla"/>
          <w:sz w:val="30"/>
          <w:szCs w:val="30"/>
          <w:rtl/>
          <w:lang w:val="en-US"/>
        </w:rPr>
        <w:t>د</w:t>
      </w:r>
      <w:r>
        <w:rPr>
          <w:rFonts w:ascii="Sakkal Majalla" w:cs="Sakkal Majalla" w:hAnsi="Sakkal Majalla"/>
          <w:sz w:val="30"/>
          <w:szCs w:val="30"/>
          <w:lang w:val="en-US"/>
        </w:rPr>
        <w:t xml:space="preserve"> </w:t>
      </w:r>
      <w:r>
        <w:rPr>
          <w:rFonts w:ascii="Sakkal Majalla" w:cs="Sakkal Majalla" w:hAnsi="Sakkal Majalla" w:hint="cs"/>
          <w:sz w:val="30"/>
          <w:szCs w:val="30"/>
          <w:rtl/>
          <w:lang w:val="en-US"/>
        </w:rPr>
        <w:t>ا</w:t>
      </w:r>
      <w:r>
        <w:rPr>
          <w:rFonts w:ascii="Sakkal Majalla" w:cs="Sakkal Majalla" w:hAnsi="Sakkal Majalla"/>
          <w:sz w:val="30"/>
          <w:szCs w:val="30"/>
          <w:rtl/>
          <w:lang w:val="en-US"/>
        </w:rPr>
        <w:t>ل</w:t>
      </w:r>
      <w:r>
        <w:rPr>
          <w:rFonts w:ascii="Sakkal Majalla" w:cs="Sakkal Majalla" w:hAnsi="Sakkal Majalla" w:hint="cs"/>
          <w:sz w:val="30"/>
          <w:szCs w:val="30"/>
          <w:rtl/>
          <w:lang w:val="en-US"/>
        </w:rPr>
        <w:t>سا</w:t>
      </w:r>
      <w:r>
        <w:rPr>
          <w:rFonts w:ascii="Sakkal Majalla" w:cs="Sakkal Majalla" w:hAnsi="Sakkal Majalla"/>
          <w:sz w:val="30"/>
          <w:szCs w:val="30"/>
          <w:rtl/>
          <w:lang w:val="en-US"/>
        </w:rPr>
        <w:t>د</w:t>
      </w:r>
      <w:r>
        <w:rPr>
          <w:rFonts w:ascii="Sakkal Majalla" w:cs="Sakkal Majalla" w:hAnsi="Sakkal Majalla" w:hint="cs"/>
          <w:sz w:val="30"/>
          <w:szCs w:val="30"/>
          <w:rtl/>
          <w:lang w:val="en-US"/>
        </w:rPr>
        <w:t>ة</w:t>
      </w:r>
      <w:r>
        <w:rPr>
          <w:rFonts w:ascii="Sakkal Majalla" w:cs="Sakkal Majalla" w:hAnsi="Sakkal Majalla"/>
          <w:sz w:val="30"/>
          <w:szCs w:val="30"/>
          <w:rtl/>
          <w:lang w:val="en-US"/>
        </w:rPr>
        <w:t xml:space="preserve"> </w:t>
      </w:r>
      <w:r>
        <w:rPr>
          <w:rFonts w:ascii="Sakkal Majalla" w:cs="Sakkal Majalla" w:hAnsi="Sakkal Majalla"/>
          <w:sz w:val="30"/>
          <w:szCs w:val="30"/>
          <w:lang w:val="en-US"/>
        </w:rPr>
        <w:t xml:space="preserve"> </w:t>
      </w:r>
      <w:r>
        <w:rPr>
          <w:rFonts w:ascii="Sakkal Majalla" w:cs="Sakkal Majalla" w:hAnsi="Sakkal Majalla"/>
          <w:sz w:val="30"/>
          <w:szCs w:val="30"/>
          <w:rtl/>
          <w:lang w:val="en-US"/>
        </w:rPr>
        <w:t>الوزراء الموقعون</w:t>
      </w:r>
      <w:r>
        <w:rPr>
          <w:rFonts w:ascii="Sakkal Majalla" w:cs="Sakkal Majalla" w:hAnsi="Sakkal Majalla"/>
          <w:sz w:val="30"/>
          <w:szCs w:val="30"/>
          <w:lang w:val="en-US"/>
        </w:rPr>
        <w:t xml:space="preserve"> </w:t>
      </w:r>
      <w:r>
        <w:rPr>
          <w:rFonts w:ascii="Sakkal Majalla" w:cs="Sakkal Majalla" w:hAnsi="Sakkal Majalla" w:hint="cs"/>
          <w:sz w:val="30"/>
          <w:szCs w:val="30"/>
          <w:rtl/>
          <w:lang w:val="en-US"/>
        </w:rPr>
        <w:t>ع</w:t>
      </w:r>
      <w:r>
        <w:rPr>
          <w:rFonts w:ascii="Sakkal Majalla" w:cs="Sakkal Majalla" w:hAnsi="Sakkal Majalla"/>
          <w:sz w:val="30"/>
          <w:szCs w:val="30"/>
          <w:rtl/>
          <w:lang w:val="en-US"/>
        </w:rPr>
        <w:t>لى</w:t>
      </w:r>
      <w:r>
        <w:rPr>
          <w:rFonts w:ascii="Sakkal Majalla" w:cs="Sakkal Majalla" w:hAnsi="Sakkal Majalla" w:hint="cs"/>
          <w:sz w:val="30"/>
          <w:szCs w:val="30"/>
          <w:rtl/>
          <w:lang w:val="en-US"/>
        </w:rPr>
        <w:t xml:space="preserve"> </w:t>
      </w:r>
      <w:r>
        <w:rPr>
          <w:rFonts w:ascii="Sakkal Majalla" w:cs="Sakkal Majalla" w:hAnsi="Sakkal Majalla" w:hint="cs"/>
          <w:sz w:val="30"/>
          <w:szCs w:val="30"/>
          <w:rtl/>
          <w:lang w:val="en-US"/>
        </w:rPr>
        <w:t xml:space="preserve">الدورية </w:t>
      </w:r>
      <w:r>
        <w:rPr>
          <w:rFonts w:ascii="Sakkal Majalla" w:cs="Sakkal Majalla" w:hAnsi="Sakkal Majalla"/>
          <w:sz w:val="30"/>
          <w:szCs w:val="30"/>
          <w:rtl/>
          <w:lang w:val="en-US"/>
        </w:rPr>
        <w:t xml:space="preserve">إلى إيلاء أهمية قصوى لتنفيذ التدابير المنصوص عليها </w:t>
      </w:r>
      <w:r>
        <w:rPr>
          <w:rFonts w:ascii="Sakkal Majalla" w:cs="Sakkal Majalla" w:hAnsi="Sakkal Majalla"/>
          <w:sz w:val="30"/>
          <w:szCs w:val="30"/>
          <w:rtl/>
          <w:lang w:val="en-US"/>
        </w:rPr>
        <w:t xml:space="preserve">و السهر على </w:t>
      </w:r>
      <w:r>
        <w:rPr>
          <w:rFonts w:ascii="Sakkal Majalla" w:cs="Sakkal Majalla" w:hAnsi="Sakkal Majalla" w:hint="cs"/>
          <w:sz w:val="30"/>
          <w:szCs w:val="30"/>
          <w:rtl/>
          <w:lang w:val="en-US"/>
        </w:rPr>
        <w:t>اتخاذ</w:t>
      </w:r>
      <w:r>
        <w:rPr>
          <w:rFonts w:ascii="Sakkal Majalla" w:cs="Sakkal Majalla" w:hAnsi="Sakkal Majalla"/>
          <w:sz w:val="30"/>
          <w:szCs w:val="30"/>
          <w:rtl/>
          <w:lang w:val="en-US"/>
        </w:rPr>
        <w:t xml:space="preserve"> ما يلزم لإعمال مقتضياتها مع موافاة المصالح المركزية بتقارير حول الإجراءات المتخذة و كذا الصعوبات التي قد تعترض تط</w:t>
      </w:r>
      <w:bookmarkStart w:id="0" w:name="_GoBack"/>
      <w:bookmarkEnd w:id="0"/>
      <w:r>
        <w:rPr>
          <w:rFonts w:ascii="Sakkal Majalla" w:cs="Sakkal Majalla" w:hAnsi="Sakkal Majalla"/>
          <w:sz w:val="30"/>
          <w:szCs w:val="30"/>
          <w:rtl/>
          <w:lang w:val="en-US"/>
        </w:rPr>
        <w:t>بيقها.</w:t>
      </w:r>
    </w:p>
    <w:sectPr>
      <w:footerReference w:type="default" r:id="rId2"/>
      <w:headerReference w:type="first" r:id="rId3"/>
      <w:footerReference w:type="first" r:id="rId4"/>
      <w:pgSz w:w="11906" w:h="16838" w:orient="portrait"/>
      <w:pgMar w:top="646" w:right="624" w:bottom="454" w:left="624" w:header="561"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Sakkal Majalla">
    <w:altName w:val="Sakkal Majalla"/>
    <w:panose1 w:val="02000000000000000000"/>
    <w:charset w:val="00"/>
    <w:family w:val="auto"/>
    <w:pitch w:val="variable"/>
    <w:sig w:usb0="A0002027" w:usb1="80000000" w:usb2="00000108" w:usb3="00000000" w:csb0="000000D3" w:csb1="00000000"/>
  </w:font>
  <w:font w:name="Arial Unicode MS">
    <w:altName w:val="Arial Unicode MS"/>
    <w:panose1 w:val="020b0604020002020204"/>
    <w:charset w:val="80"/>
    <w:family w:val="swiss"/>
    <w:pitch w:val="variable"/>
    <w:sig w:usb0="F7FFAFFF" w:usb1="E9DFFFFF" w:usb2="0000003F" w:usb3="00000000" w:csb0="003F01FF" w:csb1="00000000"/>
  </w:font>
  <w:font w:name="Segoe UI">
    <w:altName w:val="Segoe UI"/>
    <w:panose1 w:val="020b0502040002020203"/>
    <w:charset w:val="00"/>
    <w:family w:val="swiss"/>
    <w:pitch w:val="variable"/>
    <w:sig w:usb0="E4002EFF" w:usb1="C000E47F"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Arabic Typesetting">
    <w:altName w:val="Arabic Typesetting"/>
    <w:panose1 w:val="03020402040004030203"/>
    <w:charset w:val="00"/>
    <w:family w:val="script"/>
    <w:pitch w:val="variable"/>
    <w:sig w:usb0="80002007" w:usb1="80000000" w:usb2="00000008" w:usb3="00000000" w:csb0="000000D3"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pPr>
    <w:r>
      <w:rPr>
        <w:noProof/>
        <w:lang w:eastAsia="fr-FR"/>
      </w:rPr>
      <mc:AlternateContent>
        <mc:Choice Requires="wps">
          <w:drawing>
            <wp:anchor distT="0" distB="0" distL="0" distR="0" simplePos="false" relativeHeight="3" behindDoc="false" locked="false" layoutInCell="true" allowOverlap="true">
              <wp:simplePos x="0" y="0"/>
              <wp:positionH relativeFrom="margin">
                <wp:posOffset>10160</wp:posOffset>
              </wp:positionH>
              <wp:positionV relativeFrom="paragraph">
                <wp:posOffset>261619</wp:posOffset>
              </wp:positionV>
              <wp:extent cx="5687695" cy="0"/>
              <wp:effectExtent l="0" t="0" r="0" b="0"/>
              <wp:wrapNone/>
              <wp:docPr id="4097" name="Connecteur droit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687695" cy="0"/>
                      </a:xfrm>
                      <a:prstGeom prst="line"/>
                      <a:ln cmpd="sng" cap="flat" w="6350">
                        <a:solidFill>
                          <a:srgbClr val="548135"/>
                        </a:solidFill>
                        <a:prstDash val="solid"/>
                        <a:miter/>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4097" filled="f" stroked="t" from="0.8pt,20.59992pt" to="448.65pt,20.59992pt" style="position:absolute;z-index:3;mso-position-horizontal-relative:margin;mso-position-vertical-relative:text;mso-width-percent:0;mso-height-percent:0;mso-width-relative:page;mso-height-relative:page;mso-wrap-distance-left:0.0pt;mso-wrap-distance-right:0.0pt;visibility:visible;">
              <v:stroke joinstyle="miter" color="#548135" weight="0.5pt"/>
              <v:fill/>
            </v:line>
          </w:pict>
        </mc:Fallback>
      </mc:AlternateContent>
    </w:r>
  </w:p>
  <w:tbl>
    <w:tblPr>
      <w:tblW w:w="11443" w:type="dxa"/>
      <w:tblInd w:w="-1139" w:type="dxa"/>
      <w:tblLook w:val="04A0" w:firstRow="1" w:lastRow="0" w:firstColumn="1" w:lastColumn="0" w:noHBand="0" w:noVBand="1"/>
    </w:tblPr>
    <w:tblGrid>
      <w:gridCol w:w="11443"/>
    </w:tblGrid>
    <w:tr>
      <w:trPr>
        <w:trHeight w:val="101" w:hRule="atLeast"/>
      </w:trPr>
      <w:tc>
        <w:tcPr>
          <w:tcW w:w="11443" w:type="dxa"/>
          <w:tcBorders/>
          <w:shd w:val="clear" w:color="auto" w:fill="auto"/>
        </w:tcPr>
        <w:p>
          <w:pPr>
            <w:pStyle w:val="style32"/>
            <w:jc w:val="center"/>
            <w:rPr>
              <w:rFonts w:ascii="Sakkal Majalla" w:cs="Sakkal Majalla" w:hAnsi="Sakkal Majalla"/>
            </w:rPr>
          </w:pPr>
          <w:r>
            <w:rPr>
              <w:rFonts w:ascii="Sakkal Majalla" w:cs="Sakkal Majalla" w:hAnsi="Sakkal Majalla"/>
              <w:b/>
              <w:bCs/>
              <w:sz w:val="24"/>
              <w:szCs w:val="24"/>
              <w:rtl/>
            </w:rPr>
            <w:t>وزارة إعداد التراب الوطني والتعمير والاسكان وسياسة المدينة</w:t>
          </w:r>
        </w:p>
      </w:tc>
    </w:tr>
    <w:tr>
      <w:tblPrEx/>
      <w:trPr>
        <w:trHeight w:val="101" w:hRule="atLeast"/>
      </w:trPr>
      <w:tc>
        <w:tcPr>
          <w:tcW w:w="11443" w:type="dxa"/>
          <w:tcBorders/>
          <w:shd w:val="clear" w:color="auto" w:fill="auto"/>
        </w:tcPr>
        <w:p>
          <w:pPr>
            <w:pStyle w:val="style0"/>
            <w:bidi/>
            <w:spacing w:after="0" w:lineRule="auto" w:line="240"/>
            <w:jc w:val="center"/>
            <w:rPr>
              <w:rFonts w:ascii="Sakkal Majalla" w:cs="Sakkal Majalla" w:hAnsi="Sakkal Majalla"/>
              <w:rtl/>
            </w:rPr>
          </w:pPr>
          <w:r>
            <w:rPr>
              <w:rFonts w:ascii="Sakkal Majalla" w:cs="Sakkal Majalla" w:hAnsi="Sakkal Majalla"/>
              <w:rtl/>
            </w:rPr>
            <w:t>زاوية زنقة الجوز والجميز، قطاع 16، حي الرياض، الرباط 10000، المغرب</w:t>
          </w:r>
        </w:p>
        <w:p>
          <w:pPr>
            <w:pStyle w:val="style0"/>
            <w:bidi/>
            <w:spacing w:after="0" w:lineRule="auto" w:line="240"/>
            <w:jc w:val="center"/>
            <w:rPr>
              <w:rFonts w:ascii="Sakkal Majalla" w:cs="Sakkal Majalla" w:hAnsi="Sakkal Majalla"/>
              <w:rtl/>
            </w:rPr>
          </w:pPr>
          <w:r>
            <w:rPr>
              <w:rFonts w:ascii="Sakkal Majalla" w:cs="Sakkal Majalla" w:hAnsi="Sakkal Majalla"/>
              <w:rtl/>
            </w:rPr>
            <w:t xml:space="preserve">الهاتف : </w:t>
          </w:r>
          <w:r>
            <w:rPr>
              <w:rFonts w:ascii="Sakkal Majalla" w:cs="Sakkal Majalla" w:hAnsi="Sakkal Majalla"/>
            </w:rPr>
            <w:t>(212) 05 37 57 70 00</w:t>
          </w:r>
          <w:r>
            <w:rPr>
              <w:rFonts w:ascii="Sakkal Majalla" w:cs="Sakkal Majalla" w:hAnsi="Sakkal Majalla"/>
              <w:rtl/>
            </w:rPr>
            <w:t xml:space="preserve"> الفاكس :</w:t>
          </w:r>
          <w:r>
            <w:rPr>
              <w:rFonts w:ascii="Sakkal Majalla" w:cs="Sakkal Majalla" w:hAnsi="Sakkal Majalla"/>
            </w:rPr>
            <w:t>( 212) 05 37 57 72 22/ 57 73 73/ 57 74 44</w:t>
          </w:r>
        </w:p>
      </w:tc>
    </w:tr>
  </w:tbl>
  <w:p>
    <w:pPr>
      <w:pStyle w:val="style0"/>
      <w:spacing w:after="0"/>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pPr>
    <w:r>
      <w:rPr>
        <w:noProof/>
        <w:lang w:eastAsia="fr-FR"/>
      </w:rPr>
      <mc:AlternateContent>
        <mc:Choice Requires="wps">
          <w:drawing>
            <wp:anchor distT="0" distB="0" distL="0" distR="0" simplePos="false" relativeHeight="2" behindDoc="false" locked="false" layoutInCell="true" allowOverlap="true">
              <wp:simplePos x="0" y="0"/>
              <wp:positionH relativeFrom="margin">
                <wp:posOffset>605583</wp:posOffset>
              </wp:positionH>
              <wp:positionV relativeFrom="paragraph">
                <wp:posOffset>203835</wp:posOffset>
              </wp:positionV>
              <wp:extent cx="5687694" cy="0"/>
              <wp:effectExtent l="0" t="0" r="0" b="0"/>
              <wp:wrapNone/>
              <wp:docPr id="4101" name="Connecteur droit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687694" cy="0"/>
                      </a:xfrm>
                      <a:prstGeom prst="line"/>
                      <a:ln cmpd="sng" cap="flat" w="6350">
                        <a:solidFill>
                          <a:srgbClr val="548135"/>
                        </a:solidFill>
                        <a:prstDash val="solid"/>
                        <a:miter/>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4101" filled="f" stroked="t" from="47.6837pt,16.05pt" to="495.5337pt,16.05pt" style="position:absolute;z-index:2;mso-position-horizontal-relative:margin;mso-position-vertical-relative:text;mso-width-percent:0;mso-height-percent:0;mso-width-relative:page;mso-height-relative:page;mso-wrap-distance-left:0.0pt;mso-wrap-distance-right:0.0pt;visibility:visible;">
              <v:stroke joinstyle="miter" color="#548135" weight="0.5pt"/>
              <v:fill/>
            </v:line>
          </w:pict>
        </mc:Fallback>
      </mc:AlternateContent>
    </w:r>
  </w:p>
  <w:tbl>
    <w:tblPr>
      <w:tblW w:w="11443" w:type="dxa"/>
      <w:tblInd w:w="-1139" w:type="dxa"/>
      <w:tblLook w:val="04A0" w:firstRow="1" w:lastRow="0" w:firstColumn="1" w:lastColumn="0" w:noHBand="0" w:noVBand="1"/>
    </w:tblPr>
    <w:tblGrid>
      <w:gridCol w:w="11443"/>
    </w:tblGrid>
    <w:tr>
      <w:trPr>
        <w:trHeight w:val="101" w:hRule="atLeast"/>
      </w:trPr>
      <w:tc>
        <w:tcPr>
          <w:tcW w:w="11443" w:type="dxa"/>
          <w:tcBorders/>
          <w:shd w:val="clear" w:color="auto" w:fill="auto"/>
        </w:tcPr>
        <w:p>
          <w:pPr>
            <w:pStyle w:val="style32"/>
            <w:jc w:val="center"/>
            <w:rPr>
              <w:rFonts w:ascii="Sakkal Majalla" w:cs="Sakkal Majalla" w:hAnsi="Sakkal Majalla"/>
            </w:rPr>
          </w:pPr>
          <w:r>
            <w:rPr>
              <w:rFonts w:ascii="Sakkal Majalla" w:cs="Sakkal Majalla" w:hAnsi="Sakkal Majalla"/>
              <w:b/>
              <w:bCs/>
              <w:sz w:val="24"/>
              <w:szCs w:val="24"/>
              <w:rtl/>
            </w:rPr>
            <w:t>وزارة إعداد التراب الوطني والتعمير والاسكان وسياسة المدينة</w:t>
          </w:r>
        </w:p>
      </w:tc>
    </w:tr>
    <w:tr>
      <w:tblPrEx/>
      <w:trPr>
        <w:trHeight w:val="101" w:hRule="atLeast"/>
      </w:trPr>
      <w:tc>
        <w:tcPr>
          <w:tcW w:w="11443" w:type="dxa"/>
          <w:tcBorders/>
          <w:shd w:val="clear" w:color="auto" w:fill="auto"/>
        </w:tcPr>
        <w:p>
          <w:pPr>
            <w:pStyle w:val="style0"/>
            <w:bidi/>
            <w:spacing w:after="0" w:lineRule="auto" w:line="240"/>
            <w:jc w:val="center"/>
            <w:rPr>
              <w:rFonts w:ascii="Sakkal Majalla" w:cs="Sakkal Majalla" w:hAnsi="Sakkal Majalla"/>
              <w:rtl/>
            </w:rPr>
          </w:pPr>
          <w:r>
            <w:rPr>
              <w:rFonts w:ascii="Sakkal Majalla" w:cs="Sakkal Majalla" w:hAnsi="Sakkal Majalla"/>
              <w:rtl/>
            </w:rPr>
            <w:t>زاوية زنقة الجوز والجميز، قطاع 16، حي الرياض، الرباط 10000، المغرب</w:t>
          </w:r>
        </w:p>
        <w:p>
          <w:pPr>
            <w:pStyle w:val="style0"/>
            <w:bidi/>
            <w:spacing w:after="0" w:lineRule="auto" w:line="240"/>
            <w:jc w:val="center"/>
            <w:rPr>
              <w:rFonts w:ascii="Sakkal Majalla" w:cs="Sakkal Majalla" w:hAnsi="Sakkal Majalla"/>
              <w:rtl/>
            </w:rPr>
          </w:pPr>
          <w:r>
            <w:rPr>
              <w:rFonts w:ascii="Sakkal Majalla" w:cs="Sakkal Majalla" w:hAnsi="Sakkal Majalla"/>
              <w:rtl/>
            </w:rPr>
            <w:t xml:space="preserve">الهاتف : </w:t>
          </w:r>
          <w:r>
            <w:rPr>
              <w:rFonts w:ascii="Sakkal Majalla" w:cs="Sakkal Majalla" w:hAnsi="Sakkal Majalla"/>
            </w:rPr>
            <w:t>(212) 05 37 57 70 00</w:t>
          </w:r>
          <w:r>
            <w:rPr>
              <w:rFonts w:ascii="Sakkal Majalla" w:cs="Sakkal Majalla" w:hAnsi="Sakkal Majalla"/>
              <w:rtl/>
            </w:rPr>
            <w:t xml:space="preserve"> الفاكس :</w:t>
          </w:r>
          <w:r>
            <w:rPr>
              <w:rFonts w:ascii="Sakkal Majalla" w:cs="Sakkal Majalla" w:hAnsi="Sakkal Majalla"/>
            </w:rPr>
            <w:t>( 212) 05 37 57 72 22/ 57 73 73/ 57 74 44</w:t>
          </w:r>
        </w:p>
      </w:tc>
    </w:tr>
  </w:tbl>
</w:ft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tbl>
    <w:tblPr>
      <w:tblW w:w="11912" w:type="dxa"/>
      <w:tblInd w:w="-841" w:type="dxa"/>
      <w:tblLook w:val="04A0" w:firstRow="1" w:lastRow="0" w:firstColumn="1" w:lastColumn="0" w:noHBand="0" w:noVBand="1"/>
    </w:tblPr>
    <w:tblGrid>
      <w:gridCol w:w="4650"/>
      <w:gridCol w:w="2468"/>
      <w:gridCol w:w="4794"/>
    </w:tblGrid>
    <w:tr>
      <w:trPr>
        <w:trHeight w:val="259" w:hRule="atLeast"/>
      </w:trPr>
      <w:tc>
        <w:tcPr>
          <w:tcW w:w="4650" w:type="dxa"/>
          <w:tcBorders/>
          <w:shd w:val="clear" w:color="auto" w:fill="auto"/>
        </w:tcPr>
        <w:p>
          <w:pPr>
            <w:pStyle w:val="style0"/>
            <w:tabs>
              <w:tab w:val="center" w:leader="none" w:pos="4536"/>
              <w:tab w:val="right" w:leader="none" w:pos="9072"/>
            </w:tabs>
            <w:spacing w:after="0" w:lineRule="exact" w:line="240"/>
            <w:jc w:val="center"/>
            <w:rPr>
              <w:rFonts w:ascii="Ebrima" w:cs="Ebrima" w:hAnsi="Ebrima"/>
              <w:b/>
              <w:bCs/>
              <w:sz w:val="16"/>
              <w:szCs w:val="16"/>
            </w:rPr>
          </w:pPr>
          <w:r>
            <w:rPr>
              <w:rFonts w:ascii="Ebrima" w:cs="Ebrima" w:hAnsi="Ebrima"/>
              <w:b/>
              <w:bCs/>
              <w:sz w:val="16"/>
              <w:szCs w:val="16"/>
            </w:rPr>
            <w:t>ⵜⴰⴳⵍⴷⵉⵜ   ⵏ   ⵍⵎⴰⵖⵔⵉⴱ</w:t>
          </w:r>
        </w:p>
      </w:tc>
      <w:tc>
        <w:tcPr>
          <w:tcW w:w="2468" w:type="dxa"/>
          <w:vMerge w:val="restart"/>
          <w:tcBorders/>
          <w:shd w:val="clear" w:color="auto" w:fill="auto"/>
        </w:tcPr>
        <w:p>
          <w:pPr>
            <w:pStyle w:val="style0"/>
            <w:spacing w:after="0" w:lineRule="auto" w:line="240"/>
            <w:jc w:val="right"/>
            <w:rPr>
              <w:sz w:val="2"/>
              <w:szCs w:val="2"/>
            </w:rPr>
          </w:pPr>
        </w:p>
        <w:p>
          <w:pPr>
            <w:pStyle w:val="style0"/>
            <w:spacing w:after="0" w:lineRule="auto" w:line="240"/>
            <w:ind w:left="458" w:right="-108"/>
            <w:rPr/>
          </w:pPr>
          <w:r>
            <w:rPr>
              <w:rFonts w:hAnsi="Arial"/>
              <w:noProof/>
              <w:color w:val="0d0d0d"/>
              <w:kern w:val="24"/>
              <w:lang w:eastAsia="fr-FR"/>
            </w:rPr>
            <w:drawing>
              <wp:inline distL="0" distT="0" distB="0" distR="0">
                <wp:extent cx="751205" cy="822959"/>
                <wp:effectExtent l="0" t="0" r="0" b="0"/>
                <wp:docPr id="4098" name="Imag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 cstate="print"/>
                        <a:srcRect l="0" t="0" r="0" b="0"/>
                        <a:stretch/>
                      </pic:blipFill>
                      <pic:spPr>
                        <a:xfrm rot="0">
                          <a:off x="0" y="0"/>
                          <a:ext cx="751205" cy="822959"/>
                        </a:xfrm>
                        <a:prstGeom prst="rect"/>
                        <a:ln>
                          <a:noFill/>
                        </a:ln>
                      </pic:spPr>
                    </pic:pic>
                  </a:graphicData>
                </a:graphic>
              </wp:inline>
            </w:drawing>
          </w:r>
        </w:p>
        <w:p>
          <w:pPr>
            <w:pStyle w:val="style0"/>
            <w:spacing w:lineRule="auto" w:line="253"/>
            <w:rPr/>
          </w:pPr>
        </w:p>
      </w:tc>
      <w:tc>
        <w:tcPr>
          <w:tcW w:w="4794" w:type="dxa"/>
          <w:tcBorders/>
          <w:shd w:val="clear" w:color="auto" w:fill="auto"/>
        </w:tcPr>
        <w:p>
          <w:pPr>
            <w:pStyle w:val="style0"/>
            <w:tabs>
              <w:tab w:val="center" w:leader="none" w:pos="4536"/>
              <w:tab w:val="right" w:leader="none" w:pos="9072"/>
            </w:tabs>
            <w:spacing w:after="0" w:lineRule="exact" w:line="240"/>
            <w:jc w:val="center"/>
            <w:rPr>
              <w:rFonts w:ascii="Sakkal Majalla" w:cs="Sakkal Majalla" w:hAnsi="Sakkal Majalla"/>
              <w:b/>
              <w:bCs/>
              <w:sz w:val="28"/>
              <w:szCs w:val="28"/>
            </w:rPr>
          </w:pPr>
          <w:r>
            <w:rPr>
              <w:rFonts w:ascii="Sakkal Majalla" w:cs="Sakkal Majalla" w:hAnsi="Sakkal Majalla"/>
              <w:b/>
              <w:bCs/>
              <w:sz w:val="28"/>
              <w:szCs w:val="28"/>
              <w:rtl/>
            </w:rPr>
            <w:t>المملكة المغربية</w:t>
          </w:r>
        </w:p>
        <w:p>
          <w:pPr>
            <w:pStyle w:val="style0"/>
            <w:tabs>
              <w:tab w:val="center" w:leader="none" w:pos="4536"/>
              <w:tab w:val="right" w:leader="none" w:pos="9072"/>
            </w:tabs>
            <w:spacing w:after="0" w:lineRule="exact" w:line="240"/>
            <w:jc w:val="center"/>
            <w:rPr>
              <w:rFonts w:ascii="Sakkal Majalla" w:cs="Sakkal Majalla" w:hAnsi="Sakkal Majalla"/>
              <w:sz w:val="20"/>
              <w:szCs w:val="20"/>
            </w:rPr>
          </w:pPr>
        </w:p>
      </w:tc>
    </w:tr>
    <w:tr>
      <w:tblPrEx/>
      <w:trPr>
        <w:trHeight w:val="41" w:hRule="atLeast"/>
      </w:trPr>
      <w:tc>
        <w:tcPr>
          <w:tcW w:w="4650" w:type="dxa"/>
          <w:tcBorders/>
          <w:shd w:val="clear" w:color="auto" w:fill="auto"/>
        </w:tcPr>
        <w:p>
          <w:pPr>
            <w:pStyle w:val="style0"/>
            <w:tabs>
              <w:tab w:val="center" w:leader="none" w:pos="4536"/>
              <w:tab w:val="right" w:leader="none" w:pos="9072"/>
            </w:tabs>
            <w:spacing w:after="0" w:lineRule="exact" w:line="240"/>
            <w:jc w:val="center"/>
            <w:rPr>
              <w:sz w:val="16"/>
              <w:szCs w:val="16"/>
            </w:rPr>
          </w:pPr>
          <w:r>
            <w:rPr>
              <w:rFonts w:ascii="Ebrima" w:cs="Ebrima" w:hAnsi="Ebrima"/>
              <w:sz w:val="16"/>
              <w:szCs w:val="16"/>
            </w:rPr>
            <w:t>ⵜⴰⵎⴰⵡⴰⵙⵜ</w:t>
          </w:r>
          <w:r>
            <w:rPr>
              <w:rFonts w:ascii="Arabic Typesetting" w:cs="Arabic Typesetting" w:hAnsi="Arabic Typesetting"/>
              <w:sz w:val="16"/>
              <w:szCs w:val="16"/>
            </w:rPr>
            <w:t xml:space="preserve">  </w:t>
          </w:r>
          <w:r>
            <w:rPr>
              <w:rFonts w:ascii="Ebrima" w:cs="Ebrima" w:hAnsi="Ebrima"/>
              <w:sz w:val="16"/>
              <w:szCs w:val="16"/>
            </w:rPr>
            <w:t>ⵏ</w:t>
          </w:r>
          <w:r>
            <w:rPr>
              <w:rFonts w:ascii="Arabic Typesetting" w:cs="Arabic Typesetting" w:hAnsi="Arabic Typesetting"/>
              <w:sz w:val="16"/>
              <w:szCs w:val="16"/>
            </w:rPr>
            <w:t xml:space="preserve">  </w:t>
          </w:r>
          <w:r>
            <w:rPr>
              <w:rFonts w:ascii="Ebrima" w:cs="Ebrima" w:hAnsi="Ebrima"/>
              <w:sz w:val="16"/>
              <w:szCs w:val="16"/>
            </w:rPr>
            <w:t>ⵓⵙⵎⵙⴰⵙⴰ</w:t>
          </w:r>
          <w:r>
            <w:rPr>
              <w:rFonts w:ascii="Arabic Typesetting" w:cs="Arabic Typesetting" w:hAnsi="Arabic Typesetting"/>
              <w:sz w:val="16"/>
              <w:szCs w:val="16"/>
            </w:rPr>
            <w:t xml:space="preserve"> </w:t>
          </w:r>
          <w:r>
            <w:rPr>
              <w:rFonts w:ascii="Ebrima" w:cs="Ebrima" w:hAnsi="Ebrima"/>
              <w:sz w:val="16"/>
              <w:szCs w:val="16"/>
            </w:rPr>
            <w:t>ⵏ</w:t>
          </w:r>
          <w:r>
            <w:rPr>
              <w:rFonts w:ascii="Arabic Typesetting" w:cs="Arabic Typesetting" w:hAnsi="Arabic Typesetting"/>
              <w:sz w:val="16"/>
              <w:szCs w:val="16"/>
            </w:rPr>
            <w:t xml:space="preserve">  </w:t>
          </w:r>
          <w:r>
            <w:rPr>
              <w:rFonts w:ascii="Ebrima" w:cs="Ebrima" w:hAnsi="Ebrima"/>
              <w:sz w:val="16"/>
              <w:szCs w:val="16"/>
            </w:rPr>
            <w:t>ⵡⴰⴽⴰⵍ</w:t>
          </w:r>
          <w:r>
            <w:rPr>
              <w:rFonts w:ascii="Arabic Typesetting" w:cs="Arabic Typesetting" w:hAnsi="Arabic Typesetting"/>
              <w:sz w:val="16"/>
              <w:szCs w:val="16"/>
            </w:rPr>
            <w:t xml:space="preserve"> </w:t>
          </w:r>
          <w:r>
            <w:rPr>
              <w:rFonts w:ascii="Ebrima" w:cs="Ebrima" w:hAnsi="Ebrima"/>
              <w:sz w:val="16"/>
              <w:szCs w:val="16"/>
            </w:rPr>
            <w:t>ⴰⵏⴰⵎⵓⵔ</w:t>
          </w:r>
          <w:r>
            <w:rPr>
              <w:rFonts w:ascii="Arabic Typesetting" w:cs="Arabic Typesetting" w:hAnsi="Arabic Typesetting"/>
              <w:sz w:val="16"/>
              <w:szCs w:val="16"/>
            </w:rPr>
            <w:t xml:space="preserve">  </w:t>
          </w:r>
          <w:r>
            <w:rPr>
              <w:rFonts w:ascii="Ebrima" w:cs="Ebrima" w:hAnsi="Ebrima"/>
              <w:sz w:val="16"/>
              <w:szCs w:val="16"/>
            </w:rPr>
            <w:t>ⴷ</w:t>
          </w:r>
          <w:r>
            <w:rPr>
              <w:rFonts w:ascii="Arabic Typesetting" w:cs="Arabic Typesetting" w:hAnsi="Arabic Typesetting"/>
              <w:sz w:val="16"/>
              <w:szCs w:val="16"/>
            </w:rPr>
            <w:t xml:space="preserve">  </w:t>
          </w:r>
          <w:r>
            <w:rPr>
              <w:rFonts w:ascii="Ebrima" w:cs="Ebrima" w:hAnsi="Ebrima"/>
              <w:sz w:val="16"/>
              <w:szCs w:val="16"/>
            </w:rPr>
            <w:t>ⵓⵙⴽⴰⵡ</w:t>
          </w:r>
        </w:p>
      </w:tc>
      <w:tc>
        <w:tcPr>
          <w:tcW w:w="2468" w:type="dxa"/>
          <w:vMerge w:val="continue"/>
          <w:tcBorders/>
          <w:shd w:val="clear" w:color="auto" w:fill="auto"/>
          <w:vAlign w:val="center"/>
        </w:tcPr>
        <w:p>
          <w:pPr>
            <w:pStyle w:val="style0"/>
            <w:tabs>
              <w:tab w:val="center" w:leader="none" w:pos="4536"/>
              <w:tab w:val="right" w:leader="none" w:pos="9072"/>
            </w:tabs>
            <w:spacing w:after="0" w:lineRule="exact" w:line="240"/>
            <w:rPr/>
          </w:pPr>
        </w:p>
      </w:tc>
      <w:tc>
        <w:tcPr>
          <w:tcW w:w="4794" w:type="dxa"/>
          <w:tcBorders/>
          <w:shd w:val="clear" w:color="auto" w:fill="auto"/>
        </w:tcPr>
        <w:p>
          <w:pPr>
            <w:pStyle w:val="style0"/>
            <w:tabs>
              <w:tab w:val="center" w:leader="none" w:pos="4536"/>
              <w:tab w:val="right" w:leader="none" w:pos="9072"/>
            </w:tabs>
            <w:spacing w:after="0" w:lineRule="exact" w:line="240"/>
            <w:jc w:val="center"/>
            <w:rPr>
              <w:rFonts w:ascii="Sakkal Majalla" w:cs="Sakkal Majalla" w:hAnsi="Sakkal Majalla"/>
              <w:sz w:val="28"/>
              <w:szCs w:val="28"/>
            </w:rPr>
          </w:pPr>
          <w:r>
            <w:rPr>
              <w:rFonts w:ascii="Sakkal Majalla" w:cs="Sakkal Majalla" w:hAnsi="Sakkal Majalla"/>
              <w:sz w:val="28"/>
              <w:szCs w:val="28"/>
              <w:rtl/>
            </w:rPr>
            <w:t>وزارة إعداد التراب الوطني والتعمير</w:t>
          </w:r>
        </w:p>
      </w:tc>
    </w:tr>
    <w:tr>
      <w:tblPrEx/>
      <w:trPr>
        <w:trHeight w:val="259" w:hRule="atLeast"/>
      </w:trPr>
      <w:tc>
        <w:tcPr>
          <w:tcW w:w="4650" w:type="dxa"/>
          <w:tcBorders/>
          <w:shd w:val="clear" w:color="auto" w:fill="auto"/>
        </w:tcPr>
        <w:p>
          <w:pPr>
            <w:pStyle w:val="style0"/>
            <w:spacing w:after="0" w:lineRule="exact" w:line="240"/>
            <w:jc w:val="center"/>
            <w:rPr>
              <w:rFonts w:ascii="Ebrima" w:cs="Ebrima" w:hAnsi="Ebrima"/>
              <w:sz w:val="16"/>
              <w:szCs w:val="16"/>
            </w:rPr>
          </w:pPr>
          <w:r>
            <w:rPr>
              <w:rFonts w:ascii="Ebrima" w:cs="Ebrima" w:hAnsi="Ebrima"/>
              <w:sz w:val="16"/>
              <w:szCs w:val="16"/>
            </w:rPr>
            <w:t>ⴷ</w:t>
          </w:r>
          <w:r>
            <w:rPr>
              <w:rFonts w:ascii="Arabic Typesetting" w:cs="Arabic Typesetting" w:hAnsi="Arabic Typesetting"/>
              <w:sz w:val="16"/>
              <w:szCs w:val="16"/>
            </w:rPr>
            <w:t xml:space="preserve"> </w:t>
          </w:r>
          <w:r>
            <w:rPr>
              <w:rFonts w:ascii="Ebrima" w:cs="Ebrima" w:hAnsi="Ebrima"/>
              <w:sz w:val="16"/>
              <w:szCs w:val="16"/>
            </w:rPr>
            <w:t>ⵜⵣⴷⵓⵖⵜ</w:t>
          </w:r>
          <w:r>
            <w:rPr>
              <w:rFonts w:ascii="Arabic Typesetting" w:cs="Arabic Typesetting" w:hAnsi="Arabic Typesetting"/>
              <w:sz w:val="16"/>
              <w:szCs w:val="16"/>
            </w:rPr>
            <w:t xml:space="preserve"> </w:t>
          </w:r>
          <w:r>
            <w:rPr>
              <w:rFonts w:ascii="Ebrima" w:cs="Ebrima" w:hAnsi="Ebrima"/>
              <w:sz w:val="16"/>
              <w:szCs w:val="16"/>
            </w:rPr>
            <w:t>ⵜⵙⵔⵜⵉⵜ</w:t>
          </w:r>
          <w:r>
            <w:rPr>
              <w:rFonts w:ascii="Arabic Typesetting" w:cs="Arabic Typesetting" w:hAnsi="Arabic Typesetting"/>
              <w:sz w:val="16"/>
              <w:szCs w:val="16"/>
            </w:rPr>
            <w:t xml:space="preserve">   </w:t>
          </w:r>
          <w:r>
            <w:rPr>
              <w:rFonts w:ascii="Ebrima" w:cs="Ebrima" w:hAnsi="Ebrima"/>
              <w:sz w:val="16"/>
              <w:szCs w:val="16"/>
            </w:rPr>
            <w:t>ⵏ</w:t>
          </w:r>
          <w:r>
            <w:rPr>
              <w:rFonts w:ascii="Arabic Typesetting" w:cs="Arabic Typesetting" w:hAnsi="Arabic Typesetting"/>
              <w:sz w:val="16"/>
              <w:szCs w:val="16"/>
            </w:rPr>
            <w:t xml:space="preserve"> </w:t>
          </w:r>
          <w:r>
            <w:rPr>
              <w:rFonts w:ascii="Ebrima" w:cs="Ebrima" w:hAnsi="Ebrima"/>
              <w:sz w:val="16"/>
              <w:szCs w:val="16"/>
            </w:rPr>
            <w:t>ⵜⵎⴷⵉⵏⵜ</w:t>
          </w:r>
        </w:p>
        <w:p>
          <w:pPr>
            <w:pStyle w:val="style0"/>
            <w:spacing w:after="0" w:lineRule="exact" w:line="240"/>
            <w:jc w:val="center"/>
            <w:rPr>
              <w:rFonts w:ascii="Ebrima" w:cs="Ebrima" w:hAnsi="Ebrima"/>
              <w:sz w:val="16"/>
              <w:szCs w:val="16"/>
            </w:rPr>
          </w:pPr>
          <w:r>
            <w:rPr>
              <w:noProof/>
              <w:lang w:eastAsia="fr-FR"/>
            </w:rPr>
            <mc:AlternateContent>
              <mc:Choice Requires="wps">
                <w:drawing>
                  <wp:anchor distT="0" distB="0" distL="0" distR="0" simplePos="false" relativeHeight="4" behindDoc="false" locked="false" layoutInCell="true" allowOverlap="true">
                    <wp:simplePos x="0" y="0"/>
                    <wp:positionH relativeFrom="column">
                      <wp:posOffset>346710</wp:posOffset>
                    </wp:positionH>
                    <wp:positionV relativeFrom="paragraph">
                      <wp:posOffset>92074</wp:posOffset>
                    </wp:positionV>
                    <wp:extent cx="1990724" cy="0"/>
                    <wp:effectExtent l="0" t="0" r="0" b="0"/>
                    <wp:wrapNone/>
                    <wp:docPr id="4099" name="Connecteur droit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90724" cy="0"/>
                            </a:xfrm>
                            <a:prstGeom prst="line"/>
                            <a:ln cmpd="sng" cap="flat" w="6350">
                              <a:solidFill>
                                <a:srgbClr val="548135"/>
                              </a:solidFill>
                              <a:prstDash val="solid"/>
                              <a:miter/>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4099" filled="f" stroked="t" from="27.3pt,7.2499213pt" to="184.05pt,7.2499213pt" style="position:absolute;z-index:4;mso-position-horizontal-relative:text;mso-position-vertical-relative:text;mso-width-percent:0;mso-height-percent:0;mso-width-relative:page;mso-height-relative:page;mso-wrap-distance-left:0.0pt;mso-wrap-distance-right:0.0pt;visibility:visible;">
                    <v:stroke joinstyle="miter" color="#548135" weight="0.5pt"/>
                    <v:fill/>
                  </v:line>
                </w:pict>
              </mc:Fallback>
            </mc:AlternateContent>
          </w:r>
        </w:p>
      </w:tc>
      <w:tc>
        <w:tcPr>
          <w:tcW w:w="2468" w:type="dxa"/>
          <w:vMerge w:val="continue"/>
          <w:tcBorders/>
          <w:shd w:val="clear" w:color="auto" w:fill="auto"/>
          <w:vAlign w:val="center"/>
        </w:tcPr>
        <w:p>
          <w:pPr>
            <w:pStyle w:val="style0"/>
            <w:tabs>
              <w:tab w:val="center" w:leader="none" w:pos="4536"/>
              <w:tab w:val="right" w:leader="none" w:pos="9072"/>
            </w:tabs>
            <w:spacing w:after="0" w:lineRule="exact" w:line="240"/>
            <w:rPr/>
          </w:pPr>
        </w:p>
      </w:tc>
      <w:tc>
        <w:tcPr>
          <w:tcW w:w="4794" w:type="dxa"/>
          <w:tcBorders/>
          <w:shd w:val="clear" w:color="auto" w:fill="auto"/>
        </w:tcPr>
        <w:p>
          <w:pPr>
            <w:pStyle w:val="style0"/>
            <w:tabs>
              <w:tab w:val="center" w:leader="none" w:pos="4536"/>
              <w:tab w:val="right" w:leader="none" w:pos="9072"/>
            </w:tabs>
            <w:spacing w:after="0" w:lineRule="auto" w:line="240"/>
            <w:jc w:val="center"/>
            <w:rPr>
              <w:rFonts w:ascii="Sakkal Majalla" w:cs="Sakkal Majalla" w:hAnsi="Sakkal Majalla"/>
              <w:sz w:val="28"/>
              <w:szCs w:val="28"/>
            </w:rPr>
          </w:pPr>
          <w:r>
            <w:rPr>
              <w:noProof/>
              <w:lang w:eastAsia="fr-FR"/>
            </w:rPr>
            <mc:AlternateContent>
              <mc:Choice Requires="wps">
                <w:drawing>
                  <wp:anchor distT="0" distB="0" distL="0" distR="0" simplePos="false" relativeHeight="5" behindDoc="false" locked="false" layoutInCell="true" allowOverlap="true">
                    <wp:simplePos x="0" y="0"/>
                    <wp:positionH relativeFrom="column">
                      <wp:posOffset>443865</wp:posOffset>
                    </wp:positionH>
                    <wp:positionV relativeFrom="paragraph">
                      <wp:posOffset>267969</wp:posOffset>
                    </wp:positionV>
                    <wp:extent cx="1990724" cy="0"/>
                    <wp:effectExtent l="0" t="0" r="0" b="0"/>
                    <wp:wrapNone/>
                    <wp:docPr id="4100" name="Connecteur droit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90724" cy="0"/>
                            </a:xfrm>
                            <a:prstGeom prst="line"/>
                            <a:ln cmpd="sng" cap="flat" w="6350">
                              <a:solidFill>
                                <a:srgbClr val="548135"/>
                              </a:solidFill>
                              <a:prstDash val="solid"/>
                              <a:miter/>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4100" filled="f" stroked="t" from="34.95pt,21.099922pt" to="191.7pt,21.099922pt" style="position:absolute;z-index:5;mso-position-horizontal-relative:text;mso-position-vertical-relative:text;mso-width-percent:0;mso-height-percent:0;mso-width-relative:page;mso-height-relative:page;mso-wrap-distance-left:0.0pt;mso-wrap-distance-right:0.0pt;visibility:visible;">
                    <v:stroke joinstyle="miter" color="#548135" weight="0.5pt"/>
                    <v:fill/>
                  </v:line>
                </w:pict>
              </mc:Fallback>
            </mc:AlternateContent>
          </w:r>
          <w:r>
            <w:rPr>
              <w:rFonts w:ascii="Sakkal Majalla" w:cs="Sakkal Majalla" w:hAnsi="Sakkal Majalla"/>
              <w:sz w:val="28"/>
              <w:szCs w:val="28"/>
              <w:rtl/>
            </w:rPr>
            <w:t>والإسكان وسياسة المدينة</w:t>
          </w:r>
        </w:p>
        <w:p>
          <w:pPr>
            <w:pStyle w:val="style0"/>
            <w:tabs>
              <w:tab w:val="center" w:leader="none" w:pos="4536"/>
              <w:tab w:val="right" w:leader="none" w:pos="9072"/>
            </w:tabs>
            <w:spacing w:after="0" w:lineRule="auto" w:line="240"/>
            <w:jc w:val="center"/>
            <w:rPr>
              <w:rFonts w:ascii="Sakkal Majalla" w:cs="Sakkal Majalla" w:hAnsi="Sakkal Majalla"/>
              <w:sz w:val="2"/>
              <w:szCs w:val="2"/>
            </w:rPr>
          </w:pPr>
        </w:p>
      </w:tc>
    </w:tr>
    <w:tr>
      <w:tblPrEx/>
      <w:trPr>
        <w:trHeight w:val="263" w:hRule="atLeast"/>
      </w:trPr>
      <w:tc>
        <w:tcPr>
          <w:tcW w:w="4650" w:type="dxa"/>
          <w:tcBorders/>
          <w:shd w:val="clear" w:color="auto" w:fill="auto"/>
        </w:tcPr>
        <w:p>
          <w:pPr>
            <w:pStyle w:val="style0"/>
            <w:rPr/>
          </w:pPr>
          <w:r>
            <w:rPr>
              <w:rFonts w:ascii="Ebrima" w:cs="Ebrima" w:hAnsi="Ebrima"/>
              <w:sz w:val="16"/>
              <w:szCs w:val="16"/>
            </w:rPr>
            <w:t xml:space="preserve">                                    </w:t>
          </w:r>
        </w:p>
      </w:tc>
      <w:tc>
        <w:tcPr>
          <w:tcW w:w="2468" w:type="dxa"/>
          <w:vMerge w:val="continue"/>
          <w:tcBorders/>
          <w:shd w:val="clear" w:color="auto" w:fill="auto"/>
          <w:vAlign w:val="center"/>
        </w:tcPr>
        <w:p>
          <w:pPr>
            <w:pStyle w:val="style0"/>
            <w:tabs>
              <w:tab w:val="center" w:leader="none" w:pos="4536"/>
              <w:tab w:val="right" w:leader="none" w:pos="9072"/>
            </w:tabs>
            <w:spacing w:after="0" w:lineRule="exact" w:line="240"/>
            <w:rPr/>
          </w:pPr>
        </w:p>
      </w:tc>
      <w:tc>
        <w:tcPr>
          <w:tcW w:w="4794" w:type="dxa"/>
          <w:tcBorders/>
          <w:shd w:val="clear" w:color="auto" w:fill="auto"/>
        </w:tcPr>
        <w:p>
          <w:pPr>
            <w:pStyle w:val="style0"/>
            <w:tabs>
              <w:tab w:val="left" w:leader="none" w:pos="3271"/>
              <w:tab w:val="center" w:leader="none" w:pos="4536"/>
              <w:tab w:val="right" w:leader="none" w:pos="9072"/>
            </w:tabs>
            <w:spacing w:after="0" w:lineRule="auto" w:line="240"/>
            <w:rPr>
              <w:rFonts w:ascii="Sakkal Majalla" w:cs="Sakkal Majalla" w:hAnsi="Sakkal Majalla"/>
              <w:sz w:val="18"/>
              <w:szCs w:val="18"/>
              <w:rtl/>
            </w:rPr>
          </w:pPr>
        </w:p>
      </w:tc>
    </w:tr>
  </w:tbl>
  <w:p>
    <w:pPr>
      <w:pStyle w:val="style31"/>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AC60704"/>
    <w:lvl w:ilvl="0" w:tplc="85A0D07C">
      <w:start w:val="1"/>
      <w:numFmt w:val="bullet"/>
      <w:lvlText w:val=""/>
      <w:lvlJc w:val="left"/>
      <w:pPr>
        <w:ind w:left="720" w:hanging="360"/>
      </w:pPr>
      <w:rPr>
        <w:rFonts w:ascii="Wingdings" w:cs="Wingdings" w:hAnsi="Wingdings" w:hint="default"/>
        <w:sz w:val="28"/>
        <w:szCs w:val="28"/>
        <w:u w:color="f79646"/>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8E5CF3FC"/>
    <w:lvl w:ilvl="0" w:tplc="B20AD85A">
      <w:start w:val="1"/>
      <w:numFmt w:val="bullet"/>
      <w:lvlText w:val="-"/>
      <w:lvlJc w:val="left"/>
      <w:pPr>
        <w:ind w:left="153" w:hanging="360"/>
      </w:pPr>
      <w:rPr>
        <w:rFonts w:ascii="Arial" w:cs="Arial" w:eastAsia="Calibri" w:hAnsi="Arial" w:hint="default"/>
      </w:rPr>
    </w:lvl>
    <w:lvl w:ilvl="1" w:tplc="040C0003" w:tentative="1">
      <w:start w:val="1"/>
      <w:numFmt w:val="bullet"/>
      <w:lvlText w:val="o"/>
      <w:lvlJc w:val="left"/>
      <w:pPr>
        <w:ind w:left="873" w:hanging="360"/>
      </w:pPr>
      <w:rPr>
        <w:rFonts w:ascii="Courier New" w:cs="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cs="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cs="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nsid w:val="00000002"/>
    <w:multiLevelType w:val="hybridMultilevel"/>
    <w:tmpl w:val="D28CBB00"/>
    <w:lvl w:ilvl="0" w:tplc="9326918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A7001546"/>
    <w:lvl w:ilvl="0" w:tplc="EFB0B9CE">
      <w:start w:val="1"/>
      <w:numFmt w:val="bullet"/>
      <w:lvlText w:val="-"/>
      <w:lvlJc w:val="left"/>
      <w:pPr>
        <w:ind w:left="720" w:hanging="360"/>
      </w:pPr>
      <w:rPr>
        <w:rFonts w:ascii="Sakkal Majalla" w:cs="Sakkal Majalla" w:eastAsia="Calibri" w:hAnsi="Sakkal Majalla"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AA4CADE2"/>
    <w:lvl w:ilvl="0" w:tplc="EDAEB3C2">
      <w:start w:val="1"/>
      <w:numFmt w:val="bullet"/>
      <w:lvlText w:val=""/>
      <w:lvlJc w:val="left"/>
      <w:pPr>
        <w:ind w:left="1080" w:hanging="360"/>
      </w:pPr>
      <w:rPr>
        <w:rFonts w:ascii="Symbol" w:cs="Arial" w:eastAsia="Calibri" w:hAnsi="Symbol" w:hint="default"/>
      </w:rPr>
    </w:lvl>
    <w:lvl w:ilvl="1" w:tplc="040C0003" w:tentative="1">
      <w:start w:val="1"/>
      <w:numFmt w:val="bullet"/>
      <w:lvlText w:val="o"/>
      <w:lvlJc w:val="left"/>
      <w:pPr>
        <w:ind w:left="1800" w:hanging="360"/>
      </w:pPr>
      <w:rPr>
        <w:rFonts w:ascii="Courier New" w:cs="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cs="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cs="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0000005"/>
    <w:multiLevelType w:val="hybridMultilevel"/>
    <w:tmpl w:val="EC6214D0"/>
    <w:lvl w:ilvl="0" w:tplc="B35C48DC">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CF9663EE"/>
    <w:lvl w:ilvl="0" w:tplc="14127F3A">
      <w:start w:val="1"/>
      <w:numFmt w:val="bullet"/>
      <w:lvlText w:val="-"/>
      <w:lvlJc w:val="left"/>
      <w:pPr>
        <w:ind w:left="720" w:hanging="360"/>
      </w:pPr>
      <w:rPr>
        <w:rFonts w:ascii="Sakkal Majalla" w:cs="Sakkal Majalla" w:eastAsia="Calibri" w:hAnsi="Sakkal Majalla" w:hint="default"/>
        <w:lang w:bidi="ar-SA"/>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B2FC078A"/>
    <w:lvl w:ilvl="0" w:tplc="6A6887BC">
      <w:start w:val="1"/>
      <w:numFmt w:val="bullet"/>
      <w:lvlText w:val="-"/>
      <w:lvlJc w:val="left"/>
      <w:pPr>
        <w:ind w:left="6313" w:hanging="360"/>
      </w:pPr>
      <w:rPr>
        <w:rFonts w:ascii="Arial" w:cs="Arial" w:eastAsia="Arial Unicode MS" w:hAnsi="Arial" w:hint="default"/>
      </w:rPr>
    </w:lvl>
    <w:lvl w:ilvl="1" w:tplc="040C0003" w:tentative="1">
      <w:start w:val="1"/>
      <w:numFmt w:val="bullet"/>
      <w:lvlText w:val="o"/>
      <w:lvlJc w:val="left"/>
      <w:pPr>
        <w:ind w:left="7033" w:hanging="360"/>
      </w:pPr>
      <w:rPr>
        <w:rFonts w:ascii="Courier New" w:cs="Courier New" w:hAnsi="Courier New" w:hint="default"/>
      </w:rPr>
    </w:lvl>
    <w:lvl w:ilvl="2" w:tplc="040C0005" w:tentative="1">
      <w:start w:val="1"/>
      <w:numFmt w:val="bullet"/>
      <w:lvlText w:val=""/>
      <w:lvlJc w:val="left"/>
      <w:pPr>
        <w:ind w:left="7753" w:hanging="360"/>
      </w:pPr>
      <w:rPr>
        <w:rFonts w:ascii="Wingdings" w:hAnsi="Wingdings" w:hint="default"/>
      </w:rPr>
    </w:lvl>
    <w:lvl w:ilvl="3" w:tplc="040C0001" w:tentative="1">
      <w:start w:val="1"/>
      <w:numFmt w:val="bullet"/>
      <w:lvlText w:val=""/>
      <w:lvlJc w:val="left"/>
      <w:pPr>
        <w:ind w:left="8473" w:hanging="360"/>
      </w:pPr>
      <w:rPr>
        <w:rFonts w:ascii="Symbol" w:hAnsi="Symbol" w:hint="default"/>
      </w:rPr>
    </w:lvl>
    <w:lvl w:ilvl="4" w:tplc="040C0003" w:tentative="1">
      <w:start w:val="1"/>
      <w:numFmt w:val="bullet"/>
      <w:lvlText w:val="o"/>
      <w:lvlJc w:val="left"/>
      <w:pPr>
        <w:ind w:left="9193" w:hanging="360"/>
      </w:pPr>
      <w:rPr>
        <w:rFonts w:ascii="Courier New" w:cs="Courier New" w:hAnsi="Courier New" w:hint="default"/>
      </w:rPr>
    </w:lvl>
    <w:lvl w:ilvl="5" w:tplc="040C0005" w:tentative="1">
      <w:start w:val="1"/>
      <w:numFmt w:val="bullet"/>
      <w:lvlText w:val=""/>
      <w:lvlJc w:val="left"/>
      <w:pPr>
        <w:ind w:left="9913" w:hanging="360"/>
      </w:pPr>
      <w:rPr>
        <w:rFonts w:ascii="Wingdings" w:hAnsi="Wingdings" w:hint="default"/>
      </w:rPr>
    </w:lvl>
    <w:lvl w:ilvl="6" w:tplc="040C0001" w:tentative="1">
      <w:start w:val="1"/>
      <w:numFmt w:val="bullet"/>
      <w:lvlText w:val=""/>
      <w:lvlJc w:val="left"/>
      <w:pPr>
        <w:ind w:left="10633" w:hanging="360"/>
      </w:pPr>
      <w:rPr>
        <w:rFonts w:ascii="Symbol" w:hAnsi="Symbol" w:hint="default"/>
      </w:rPr>
    </w:lvl>
    <w:lvl w:ilvl="7" w:tplc="040C0003" w:tentative="1">
      <w:start w:val="1"/>
      <w:numFmt w:val="bullet"/>
      <w:lvlText w:val="o"/>
      <w:lvlJc w:val="left"/>
      <w:pPr>
        <w:ind w:left="11353" w:hanging="360"/>
      </w:pPr>
      <w:rPr>
        <w:rFonts w:ascii="Courier New" w:cs="Courier New" w:hAnsi="Courier New" w:hint="default"/>
      </w:rPr>
    </w:lvl>
    <w:lvl w:ilvl="8" w:tplc="040C0005" w:tentative="1">
      <w:start w:val="1"/>
      <w:numFmt w:val="bullet"/>
      <w:lvlText w:val=""/>
      <w:lvlJc w:val="left"/>
      <w:pPr>
        <w:ind w:left="12073" w:hanging="360"/>
      </w:pPr>
      <w:rPr>
        <w:rFonts w:ascii="Wingdings" w:hAnsi="Wingdings" w:hint="default"/>
      </w:rPr>
    </w:lvl>
  </w:abstractNum>
  <w:abstractNum w:abstractNumId="8">
    <w:nsid w:val="00000008"/>
    <w:multiLevelType w:val="hybridMultilevel"/>
    <w:tmpl w:val="B9B0360C"/>
    <w:lvl w:ilvl="0" w:tplc="9CE0E4E6">
      <w:start w:val="1"/>
      <w:numFmt w:val="bullet"/>
      <w:lvlText w:val="-"/>
      <w:lvlJc w:val="left"/>
      <w:pPr>
        <w:ind w:left="1285" w:hanging="360"/>
      </w:pPr>
      <w:rPr>
        <w:rFonts w:ascii="Calibri" w:hAnsi="Calibri" w:hint="default"/>
      </w:rPr>
    </w:lvl>
    <w:lvl w:ilvl="1" w:tplc="040C0003" w:tentative="1">
      <w:start w:val="1"/>
      <w:numFmt w:val="bullet"/>
      <w:lvlText w:val="o"/>
      <w:lvlJc w:val="left"/>
      <w:pPr>
        <w:ind w:left="2005" w:hanging="360"/>
      </w:pPr>
      <w:rPr>
        <w:rFonts w:ascii="Courier New" w:cs="Courier New" w:hAnsi="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cs="Courier New" w:hAnsi="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cs="Courier New" w:hAnsi="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9">
    <w:nsid w:val="00000009"/>
    <w:multiLevelType w:val="hybridMultilevel"/>
    <w:tmpl w:val="03DC4BFE"/>
    <w:lvl w:ilvl="0" w:tplc="BE08A894">
      <w:start w:val="1"/>
      <w:numFmt w:val="bullet"/>
      <w:lvlText w:val=""/>
      <w:lvlJc w:val="left"/>
      <w:pPr>
        <w:ind w:left="1285" w:hanging="360"/>
      </w:pPr>
      <w:rPr>
        <w:rFonts w:ascii="Wingdings" w:hAnsi="Wingdings" w:hint="default"/>
        <w:sz w:val="28"/>
        <w:szCs w:val="28"/>
      </w:rPr>
    </w:lvl>
    <w:lvl w:ilvl="1" w:tplc="040C0003" w:tentative="1">
      <w:start w:val="1"/>
      <w:numFmt w:val="bullet"/>
      <w:lvlText w:val="o"/>
      <w:lvlJc w:val="left"/>
      <w:pPr>
        <w:ind w:left="2005" w:hanging="360"/>
      </w:pPr>
      <w:rPr>
        <w:rFonts w:ascii="Courier New" w:cs="Courier New" w:hAnsi="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cs="Courier New" w:hAnsi="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cs="Courier New" w:hAnsi="Courier New" w:hint="default"/>
      </w:rPr>
    </w:lvl>
    <w:lvl w:ilvl="8" w:tplc="040C0005" w:tentative="1">
      <w:start w:val="1"/>
      <w:numFmt w:val="bullet"/>
      <w:lvlText w:val=""/>
      <w:lvlJc w:val="left"/>
      <w:pPr>
        <w:ind w:left="7045"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8"/>
  </w:num>
  <w:num w:numId="6">
    <w:abstractNumId w:val="2"/>
  </w:num>
  <w:num w:numId="7">
    <w:abstractNumId w:val="7"/>
  </w:num>
  <w:num w:numId="8">
    <w:abstractNumId w:val="5"/>
  </w:num>
  <w:num w:numId="9">
    <w:abstractNumId w:val="0"/>
  </w:num>
  <w:num w:numId="10">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2"/>
  <w:proofState w:spelling="clean" w:grammar="clean"/>
  <w:attachedTemplate r:id="rId1"/>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lang w:val="fr-FR" w:bidi="ar-SA" w:eastAsia="fr-FR"/>
      </w:rPr>
    </w:rPrDefault>
    <w:pPrDefault>
      <w:pPr/>
    </w:pPrDefault>
  </w:docDefaults>
  <w:style w:type="paragraph" w:default="1" w:styleId="style0">
    <w:name w:val="Normal"/>
    <w:next w:val="style0"/>
    <w:qFormat/>
    <w:pPr>
      <w:spacing w:after="160" w:lineRule="auto" w:line="259"/>
    </w:pPr>
    <w:rPr>
      <w:sz w:val="22"/>
      <w:szCs w:val="22"/>
      <w:lang w:eastAsia="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36"/>
        <w:tab w:val="right" w:leader="none" w:pos="9072"/>
      </w:tabs>
      <w:spacing w:after="0" w:lineRule="auto" w:line="240"/>
    </w:pPr>
    <w:rPr/>
  </w:style>
  <w:style w:type="character" w:customStyle="1" w:styleId="style4097">
    <w:name w:val="En-tête Car"/>
    <w:basedOn w:val="style65"/>
    <w:next w:val="style4097"/>
    <w:link w:val="style31"/>
    <w:uiPriority w:val="99"/>
  </w:style>
  <w:style w:type="table" w:styleId="style154">
    <w:name w:val="Table Grid"/>
    <w:basedOn w:val="style105"/>
    <w:next w:val="style154"/>
    <w:uiPriority w:val="3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53">
    <w:name w:val="Balloon Text"/>
    <w:basedOn w:val="style0"/>
    <w:next w:val="style153"/>
    <w:link w:val="style4098"/>
    <w:uiPriority w:val="99"/>
    <w:pPr>
      <w:spacing w:after="0" w:lineRule="auto" w:line="240"/>
    </w:pPr>
    <w:rPr>
      <w:rFonts w:ascii="Segoe UI" w:cs="Segoe UI" w:hAnsi="Segoe UI"/>
      <w:sz w:val="18"/>
      <w:szCs w:val="18"/>
    </w:rPr>
  </w:style>
  <w:style w:type="character" w:customStyle="1" w:styleId="style4098">
    <w:name w:val="Texte de bulles Car"/>
    <w:next w:val="style4098"/>
    <w:link w:val="style153"/>
    <w:uiPriority w:val="99"/>
    <w:rPr>
      <w:rFonts w:ascii="Segoe UI" w:cs="Segoe UI" w:hAnsi="Segoe UI"/>
      <w:sz w:val="18"/>
      <w:szCs w:val="18"/>
    </w:rPr>
  </w:style>
  <w:style w:type="paragraph" w:styleId="style32">
    <w:name w:val="footer"/>
    <w:basedOn w:val="style0"/>
    <w:next w:val="style32"/>
    <w:link w:val="style4099"/>
    <w:uiPriority w:val="99"/>
    <w:pPr>
      <w:tabs>
        <w:tab w:val="center" w:leader="none" w:pos="4536"/>
        <w:tab w:val="right" w:leader="none" w:pos="9072"/>
      </w:tabs>
      <w:spacing w:after="0" w:lineRule="auto" w:line="240"/>
    </w:pPr>
    <w:rPr/>
  </w:style>
  <w:style w:type="character" w:customStyle="1" w:styleId="style4099">
    <w:name w:val="Pied de page Car"/>
    <w:basedOn w:val="style65"/>
    <w:next w:val="style4099"/>
    <w:link w:val="style32"/>
    <w:uiPriority w:val="99"/>
  </w:style>
  <w:style w:type="paragraph" w:styleId="style179">
    <w:name w:val="List Paragraph"/>
    <w:basedOn w:val="style0"/>
    <w:next w:val="style179"/>
    <w:qFormat/>
    <w:uiPriority w:val="34"/>
    <w:pPr>
      <w:ind w:left="720"/>
      <w:contextualSpacing/>
    </w:pPr>
    <w:rPr/>
  </w:style>
  <w:style w:type="paragraph" w:customStyle="1" w:styleId="style4100">
    <w:name w:val="Style9"/>
    <w:basedOn w:val="style0"/>
    <w:next w:val="style4100"/>
    <w:qFormat/>
    <w:pPr>
      <w:bidi/>
      <w:spacing w:before="120" w:after="60" w:lineRule="auto" w:line="240"/>
      <w:ind w:firstLine="567"/>
      <w:jc w:val="both"/>
    </w:pPr>
    <w:rPr>
      <w:rFonts w:ascii="Times New Roman" w:cs="Times New Roman" w:eastAsia="Times New Roman" w:hAnsi="Times New Roman"/>
      <w:b/>
      <w:sz w:val="32"/>
      <w:szCs w:val="32"/>
      <w:lang w:val="en-US" w:eastAsia="ar-SA"/>
    </w:rPr>
  </w:style>
  <w:style w:type="character" w:styleId="style85">
    <w:name w:val="Hyperlink"/>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header" Target="header2.xml"/><Relationship Id="rId4" Type="http://schemas.openxmlformats.org/officeDocument/2006/relationships/footer" Target="footer3.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wmf"/></Relationships>
</file>

<file path=word/_rels/settings.xml.rels><?xml version="1.0" encoding="UTF-8"?>
<Relationships xmlns="http://schemas.openxmlformats.org/package/2006/relationships"><Relationship Id="rId1" Type="http://schemas.openxmlformats.org/officeDocument/2006/relationships/attachedTemplate" TargetMode="External" Target="file:/C:/Users/Hayat/Desktop/Economie%20du%20dossier/Ent&#234;te%20Ar%20Ministre.do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337EE-F823-43F9-9A16-09240798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Entête%20Ar%20Ministre</Template>
  <TotalTime>30</TotalTime>
  <Words>583</Words>
  <Pages>2</Pages>
  <Characters>3053</Characters>
  <Application>WPS Office</Application>
  <DocSecurity>0</DocSecurity>
  <Paragraphs>61</Paragraphs>
  <ScaleCrop>false</ScaleCrop>
  <Company>Finances</Company>
  <LinksUpToDate>false</LinksUpToDate>
  <CharactersWithSpaces>3661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2022-05-05T13:02:00Z</dcterms:created>
  <dc:creator>Hayat</dc:creator>
  <lastModifiedBy>CPH2237</lastModifiedBy>
  <lastPrinted>2022-05-05T10:42:00Z</lastPrinted>
  <dcterms:modified xsi:type="dcterms:W3CDTF">2022-05-05T13:38:20Z</dcterms:modified>
  <revision>13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4b5750c038a94e368f41fdf6bcb2eae5</vt:lpwstr>
  </property>
</Properties>
</file>