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tabs>
          <w:tab w:val="center" w:leader="none" w:pos="4536"/>
          <w:tab w:val="right" w:leader="none" w:pos="9072"/>
        </w:tabs>
        <w:spacing w:after="0" w:lineRule="auto" w:line="240"/>
        <w:jc w:val="center"/>
        <w:rPr>
          <w:rFonts w:ascii="Times New Roman" w:cs="Calibri" w:eastAsia="Times New Roman" w:hAnsi="Times New Roman"/>
          <w:b/>
          <w:bCs/>
          <w:sz w:val="16"/>
          <w:szCs w:val="16"/>
          <w:lang w:eastAsia="fr-FR"/>
        </w:rPr>
      </w:pPr>
      <w:r>
        <w:rPr>
          <w:rFonts w:ascii="Times New Roman" w:cs="Calibri" w:eastAsia="Times New Roman" w:hAnsi="Times New Roman"/>
          <w:b/>
          <w:bCs/>
          <w:sz w:val="16"/>
          <w:szCs w:val="16"/>
          <w:lang w:eastAsia="fr-FR"/>
        </w:rPr>
        <w:t>Royaume du Maroc</w:t>
      </w:r>
    </w:p>
    <w:p>
      <w:pPr>
        <w:pStyle w:val="style0"/>
        <w:tabs>
          <w:tab w:val="center" w:leader="none" w:pos="4536"/>
          <w:tab w:val="right" w:leader="none" w:pos="9072"/>
        </w:tabs>
        <w:spacing w:after="0" w:lineRule="auto" w:line="240"/>
        <w:rPr>
          <w:rFonts w:ascii="Times New Roman" w:cs="Calibri" w:eastAsia="Times New Roman" w:hAnsi="Times New Roman"/>
          <w:b/>
          <w:bCs/>
          <w:sz w:val="16"/>
          <w:szCs w:val="16"/>
          <w:lang w:eastAsia="fr-FR"/>
        </w:rPr>
      </w:pPr>
      <w:r>
        <w:rPr>
          <w:rFonts w:ascii="Times New Roman" w:cs="Calibri" w:eastAsia="Times New Roman" w:hAnsi="Times New Roman"/>
          <w:b/>
          <w:bCs/>
          <w:noProof/>
          <w:color w:val="0d0d0d"/>
          <w:kern w:val="24"/>
          <w:sz w:val="16"/>
          <w:szCs w:val="16"/>
          <w:lang w:eastAsia="fr-FR"/>
        </w:rPr>
        <w:drawing>
          <wp:anchor distT="0" distB="0" distL="114300" distR="114300" simplePos="false" relativeHeight="3" behindDoc="false" locked="false" layoutInCell="true" allowOverlap="true">
            <wp:simplePos x="0" y="0"/>
            <wp:positionH relativeFrom="page">
              <wp:posOffset>3485486</wp:posOffset>
            </wp:positionH>
            <wp:positionV relativeFrom="paragraph">
              <wp:posOffset>50165</wp:posOffset>
            </wp:positionV>
            <wp:extent cx="520065" cy="563880"/>
            <wp:effectExtent l="0" t="0" r="0" b="7620"/>
            <wp:wrapSquare wrapText="bothSides"/>
            <wp:docPr id="1026" name="Imag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2" cstate="print"/>
                    <a:srcRect l="0" t="0" r="0" b="0"/>
                    <a:stretch/>
                  </pic:blipFill>
                  <pic:spPr>
                    <a:xfrm rot="0">
                      <a:off x="0" y="0"/>
                      <a:ext cx="520065" cy="563880"/>
                    </a:xfrm>
                    <a:prstGeom prst="rect"/>
                    <a:ln>
                      <a:noFill/>
                    </a:ln>
                  </pic:spPr>
                </pic:pic>
              </a:graphicData>
            </a:graphic>
            <wp14:sizeRelH relativeFrom="margin">
              <wp14:pctWidth>0</wp14:pctWidth>
            </wp14:sizeRelH>
            <wp14:sizeRelV relativeFrom="margin">
              <wp14:pctHeight>0</wp14:pctHeight>
            </wp14:sizeRelV>
          </wp:anchor>
        </w:drawing>
      </w:r>
    </w:p>
    <w:p>
      <w:pPr>
        <w:pStyle w:val="style0"/>
        <w:tabs>
          <w:tab w:val="center" w:leader="none" w:pos="4536"/>
          <w:tab w:val="right" w:leader="none" w:pos="9072"/>
        </w:tabs>
        <w:spacing w:after="0" w:lineRule="auto" w:line="240"/>
        <w:jc w:val="center"/>
        <w:rPr>
          <w:rFonts w:ascii="Times New Roman" w:cs="Calibri" w:eastAsia="Times New Roman" w:hAnsi="Times New Roman"/>
          <w:b/>
          <w:bCs/>
          <w:sz w:val="16"/>
          <w:szCs w:val="16"/>
          <w:lang w:eastAsia="fr-FR"/>
        </w:rPr>
      </w:pPr>
    </w:p>
    <w:p>
      <w:pPr>
        <w:pStyle w:val="style0"/>
        <w:tabs>
          <w:tab w:val="center" w:leader="none" w:pos="4536"/>
          <w:tab w:val="right" w:leader="none" w:pos="9072"/>
        </w:tabs>
        <w:spacing w:after="0" w:lineRule="auto" w:line="240"/>
        <w:jc w:val="center"/>
        <w:rPr>
          <w:rFonts w:ascii="Times New Roman" w:cs="Calibri" w:eastAsia="Times New Roman" w:hAnsi="Times New Roman"/>
          <w:b/>
          <w:bCs/>
          <w:sz w:val="16"/>
          <w:szCs w:val="16"/>
          <w:lang w:eastAsia="fr-FR"/>
        </w:rPr>
      </w:pPr>
    </w:p>
    <w:p>
      <w:pPr>
        <w:pStyle w:val="style0"/>
        <w:tabs>
          <w:tab w:val="center" w:leader="none" w:pos="4536"/>
          <w:tab w:val="right" w:leader="none" w:pos="9072"/>
        </w:tabs>
        <w:spacing w:after="0" w:lineRule="auto" w:line="240"/>
        <w:jc w:val="center"/>
        <w:rPr>
          <w:rFonts w:ascii="Times New Roman" w:cs="Calibri" w:eastAsia="Times New Roman" w:hAnsi="Times New Roman"/>
          <w:b/>
          <w:bCs/>
          <w:sz w:val="16"/>
          <w:szCs w:val="16"/>
          <w:lang w:eastAsia="fr-FR"/>
        </w:rPr>
      </w:pPr>
    </w:p>
    <w:p>
      <w:pPr>
        <w:pStyle w:val="style0"/>
        <w:tabs>
          <w:tab w:val="center" w:leader="none" w:pos="4536"/>
          <w:tab w:val="right" w:leader="none" w:pos="9072"/>
        </w:tabs>
        <w:spacing w:after="0" w:lineRule="auto" w:line="240"/>
        <w:jc w:val="center"/>
        <w:rPr>
          <w:rFonts w:ascii="Times New Roman" w:cs="Calibri" w:eastAsia="Times New Roman" w:hAnsi="Times New Roman"/>
          <w:b/>
          <w:bCs/>
          <w:sz w:val="16"/>
          <w:szCs w:val="16"/>
          <w:lang w:eastAsia="fr-FR"/>
        </w:rPr>
      </w:pPr>
    </w:p>
    <w:p>
      <w:pPr>
        <w:pStyle w:val="style0"/>
        <w:tabs>
          <w:tab w:val="center" w:leader="none" w:pos="4536"/>
          <w:tab w:val="right" w:leader="none" w:pos="9072"/>
        </w:tabs>
        <w:spacing w:after="0" w:lineRule="auto" w:line="240"/>
        <w:jc w:val="center"/>
        <w:rPr>
          <w:rFonts w:ascii="Times New Roman" w:cs="Calibri" w:eastAsia="Times New Roman" w:hAnsi="Times New Roman"/>
          <w:b/>
          <w:bCs/>
          <w:sz w:val="16"/>
          <w:szCs w:val="16"/>
          <w:lang w:eastAsia="fr-FR"/>
        </w:rPr>
      </w:pPr>
    </w:p>
    <w:p>
      <w:pPr>
        <w:pStyle w:val="style0"/>
        <w:tabs>
          <w:tab w:val="center" w:leader="none" w:pos="4536"/>
          <w:tab w:val="right" w:leader="none" w:pos="9072"/>
        </w:tabs>
        <w:spacing w:after="0" w:lineRule="auto" w:line="240"/>
        <w:jc w:val="center"/>
        <w:rPr>
          <w:rFonts w:ascii="Times New Roman" w:cs="Calibri" w:eastAsia="Times New Roman" w:hAnsi="Times New Roman"/>
          <w:b/>
          <w:bCs/>
          <w:sz w:val="16"/>
          <w:szCs w:val="16"/>
          <w:lang w:eastAsia="fr-FR"/>
        </w:rPr>
      </w:pPr>
    </w:p>
    <w:p>
      <w:pPr>
        <w:pStyle w:val="style0"/>
        <w:tabs>
          <w:tab w:val="center" w:leader="none" w:pos="4536"/>
          <w:tab w:val="right" w:leader="none" w:pos="9072"/>
        </w:tabs>
        <w:spacing w:after="0" w:lineRule="auto" w:line="240"/>
        <w:jc w:val="center"/>
        <w:rPr>
          <w:rFonts w:ascii="Times New Roman" w:cs="Calibri" w:eastAsia="Times New Roman" w:hAnsi="Times New Roman"/>
          <w:b/>
          <w:bCs/>
          <w:sz w:val="16"/>
          <w:szCs w:val="16"/>
          <w:lang w:eastAsia="fr-FR"/>
        </w:rPr>
      </w:pPr>
      <w:r>
        <w:rPr>
          <w:rFonts w:ascii="Times New Roman" w:cs="Calibri" w:eastAsia="Times New Roman" w:hAnsi="Times New Roman"/>
          <w:b/>
          <w:bCs/>
          <w:sz w:val="16"/>
          <w:szCs w:val="16"/>
          <w:lang w:eastAsia="fr-FR"/>
        </w:rPr>
        <w:t>Ministère de l’Aménagement du Territoire National,</w:t>
      </w:r>
    </w:p>
    <w:p>
      <w:pPr>
        <w:pStyle w:val="style0"/>
        <w:tabs>
          <w:tab w:val="center" w:leader="none" w:pos="4536"/>
          <w:tab w:val="right" w:leader="none" w:pos="9072"/>
        </w:tabs>
        <w:spacing w:after="0" w:lineRule="auto" w:line="360"/>
        <w:jc w:val="center"/>
        <w:rPr>
          <w:rFonts w:ascii="Times New Roman" w:cs="Calibri" w:eastAsia="Times New Roman" w:hAnsi="Times New Roman"/>
          <w:b/>
          <w:bCs/>
          <w:sz w:val="16"/>
          <w:szCs w:val="16"/>
          <w:lang w:eastAsia="fr-FR"/>
        </w:rPr>
      </w:pPr>
      <w:r>
        <w:rPr>
          <w:rFonts w:ascii="Times New Roman" w:cs="Calibri" w:eastAsia="Times New Roman" w:hAnsi="Times New Roman"/>
          <w:b/>
          <w:bCs/>
          <w:noProof/>
          <w:color w:val="a8d08d"/>
          <w:sz w:val="16"/>
          <w:szCs w:val="16"/>
          <w:lang w:eastAsia="fr-FR"/>
        </w:rPr>
        <mc:AlternateContent>
          <mc:Choice Requires="wps">
            <w:drawing>
              <wp:anchor distT="0" distB="0" distL="0" distR="0" simplePos="false" relativeHeight="2" behindDoc="false" locked="false" layoutInCell="true" allowOverlap="true">
                <wp:simplePos x="0" y="0"/>
                <wp:positionH relativeFrom="margin">
                  <wp:align>center</wp:align>
                </wp:positionH>
                <wp:positionV relativeFrom="paragraph">
                  <wp:posOffset>176529</wp:posOffset>
                </wp:positionV>
                <wp:extent cx="2004060" cy="0"/>
                <wp:effectExtent l="0" t="0" r="34290" b="19050"/>
                <wp:wrapNone/>
                <wp:docPr id="1027" name="Connecteur droit avec flèche 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004060" cy="0"/>
                        </a:xfrm>
                        <a:prstGeom prst="straightConnector1"/>
                        <a:ln cmpd="sng" cap="flat" w="6350">
                          <a:solidFill>
                            <a:srgbClr val="548135"/>
                          </a:solidFill>
                          <a:prstDash val="solid"/>
                          <a:round/>
                          <a:headEnd len="med" w="med" type="none"/>
                          <a:tailEnd len="med" w="med" type="none"/>
                        </a:ln>
                      </wps:spPr>
                      <wps:bodyPr>
                        <a:prstTxWarp prst="textNoShap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v:path arrowok="t" fillok="f" o:connecttype="none"/>
                <o:lock v:ext="edit" shapetype="t"/>
              </v:shapetype>
              <v:shape id="1027" type="#_x0000_t32" filled="f" style="position:absolute;margin-left:0.0pt;margin-top:13.9pt;width:157.8pt;height:0.0pt;z-index:2;mso-position-horizontal:center;mso-position-horizontal-relative:margin;mso-position-vertical-relative:text;mso-width-percent:0;mso-height-percent:0;mso-width-relative:page;mso-height-relative:page;mso-wrap-distance-left:0.0pt;mso-wrap-distance-right:0.0pt;visibility:visible;">
                <v:stroke color="#548135" weight="0.5pt"/>
                <v:fill/>
              </v:shape>
            </w:pict>
          </mc:Fallback>
        </mc:AlternateContent>
      </w:r>
      <w:r>
        <w:rPr>
          <w:rFonts w:ascii="Times New Roman" w:cs="Calibri" w:eastAsia="Times New Roman" w:hAnsi="Times New Roman"/>
          <w:b/>
          <w:bCs/>
          <w:sz w:val="16"/>
          <w:szCs w:val="16"/>
          <w:lang w:eastAsia="fr-FR"/>
        </w:rPr>
        <w:t>de</w:t>
      </w:r>
      <w:r>
        <w:rPr>
          <w:rFonts w:ascii="Times New Roman" w:cs="Calibri" w:eastAsia="Times New Roman" w:hAnsi="Times New Roman"/>
          <w:b/>
          <w:bCs/>
          <w:sz w:val="16"/>
          <w:szCs w:val="16"/>
          <w:lang w:eastAsia="fr-FR"/>
        </w:rPr>
        <w:t xml:space="preserve"> l’Urbanisme, de l’Habitat et de la Politique de la Ville</w:t>
      </w:r>
    </w:p>
    <w:p>
      <w:pPr>
        <w:pStyle w:val="style0"/>
        <w:spacing w:before="240" w:lineRule="atLeast" w:line="414"/>
        <w:jc w:val="center"/>
        <w:rPr>
          <w:rFonts w:ascii="Andalus" w:cs="Andalus" w:eastAsia="Times New Roman" w:hAnsi="Andalus"/>
          <w:color w:val="000000"/>
          <w:sz w:val="24"/>
          <w:szCs w:val="24"/>
          <w:rtl/>
          <w:lang w:eastAsia="fr-FR"/>
        </w:rPr>
      </w:pPr>
      <w:r>
        <w:rPr>
          <w:rFonts w:ascii="Andalus" w:cs="Andalus" w:eastAsia="Times New Roman" w:hAnsi="Andalus"/>
          <w:b/>
          <w:bCs/>
          <w:color w:val="000000"/>
          <w:rtl/>
          <w:lang w:eastAsia="fr-FR"/>
        </w:rPr>
        <w:t> </w:t>
      </w:r>
      <w:r>
        <w:rPr>
          <w:rFonts w:ascii="Andalus" w:cs="Andalus" w:eastAsia="Times New Roman" w:hAnsi="Andalus"/>
          <w:b/>
          <w:bCs/>
          <w:color w:val="000000"/>
          <w:sz w:val="24"/>
          <w:szCs w:val="24"/>
          <w:lang w:eastAsia="fr-FR"/>
        </w:rPr>
        <w:t>Communiqué de presse</w:t>
      </w:r>
    </w:p>
    <w:p>
      <w:pPr>
        <w:pStyle w:val="style0"/>
        <w:spacing w:after="0" w:lineRule="atLeast" w:line="414"/>
        <w:jc w:val="both"/>
        <w:rPr>
          <w:rFonts w:ascii="Andalus" w:cs="Andalus" w:eastAsia="Times New Roman" w:hAnsi="Andalus"/>
          <w:b/>
          <w:bCs/>
          <w:color w:val="000000"/>
          <w:sz w:val="28"/>
          <w:szCs w:val="28"/>
          <w:lang w:eastAsia="fr-FR"/>
        </w:rPr>
      </w:pPr>
    </w:p>
    <w:p>
      <w:pPr>
        <w:pStyle w:val="style0"/>
        <w:spacing w:after="0" w:lineRule="atLeast" w:line="414"/>
        <w:jc w:val="center"/>
        <w:rPr>
          <w:rFonts w:ascii="Andalus" w:cs="Andalus" w:eastAsia="Times New Roman" w:hAnsi="Andalus"/>
          <w:b/>
          <w:bCs/>
          <w:color w:val="4472c4"/>
          <w:sz w:val="28"/>
          <w:szCs w:val="28"/>
          <w:lang w:eastAsia="fr-FR"/>
        </w:rPr>
      </w:pPr>
      <w:r>
        <w:rPr>
          <w:rFonts w:ascii="Andalus" w:cs="Andalus" w:eastAsia="Times New Roman" w:hAnsi="Andalus"/>
          <w:b/>
          <w:bCs/>
          <w:color w:val="4472c4"/>
          <w:sz w:val="28"/>
          <w:szCs w:val="28"/>
          <w:lang w:eastAsia="fr-FR"/>
        </w:rPr>
        <w:t xml:space="preserve">Madame Fatima </w:t>
      </w:r>
      <w:r>
        <w:rPr>
          <w:rFonts w:ascii="Andalus" w:cs="Andalus" w:eastAsia="Times New Roman" w:hAnsi="Andalus"/>
          <w:b/>
          <w:bCs/>
          <w:color w:val="4472c4"/>
          <w:sz w:val="28"/>
          <w:szCs w:val="28"/>
          <w:lang w:eastAsia="fr-FR"/>
        </w:rPr>
        <w:t>Ezzahra</w:t>
      </w:r>
      <w:r>
        <w:rPr>
          <w:rFonts w:ascii="Andalus" w:cs="Andalus" w:eastAsia="Times New Roman" w:hAnsi="Andalus"/>
          <w:b/>
          <w:bCs/>
          <w:color w:val="4472c4"/>
          <w:sz w:val="28"/>
          <w:szCs w:val="28"/>
          <w:lang w:eastAsia="fr-FR"/>
        </w:rPr>
        <w:t xml:space="preserve"> </w:t>
      </w:r>
      <w:r>
        <w:rPr>
          <w:rFonts w:ascii="Andalus" w:cs="Andalus" w:eastAsia="Times New Roman" w:hAnsi="Andalus"/>
          <w:b/>
          <w:bCs/>
          <w:color w:val="4472c4"/>
          <w:sz w:val="28"/>
          <w:szCs w:val="28"/>
          <w:lang w:eastAsia="fr-FR"/>
        </w:rPr>
        <w:t xml:space="preserve">EL MANSOURI </w:t>
      </w:r>
      <w:r>
        <w:rPr>
          <w:rFonts w:ascii="Andalus" w:cs="Andalus" w:eastAsia="Times New Roman" w:hAnsi="Andalus"/>
          <w:b/>
          <w:bCs/>
          <w:color w:val="4472c4"/>
          <w:sz w:val="28"/>
          <w:szCs w:val="28"/>
          <w:lang w:eastAsia="fr-FR"/>
        </w:rPr>
        <w:t>préside le Comité Central de suivi de la convention relative à la requalification et l’intégration urbaine de 72 quartiers sous-équipés du Grand Casablanca</w:t>
      </w:r>
    </w:p>
    <w:p>
      <w:pPr>
        <w:pStyle w:val="style0"/>
        <w:spacing w:after="0" w:lineRule="atLeast" w:line="414"/>
        <w:jc w:val="both"/>
        <w:rPr>
          <w:rFonts w:ascii="Andalus" w:cs="Andalus" w:eastAsia="Times New Roman" w:hAnsi="Andalus"/>
          <w:color w:val="000000"/>
          <w:sz w:val="28"/>
          <w:szCs w:val="28"/>
          <w:lang w:eastAsia="fr-FR"/>
        </w:rPr>
      </w:pPr>
      <w:r>
        <w:rPr>
          <w:rFonts w:ascii="Andalus" w:cs="Andalus" w:eastAsia="Times New Roman" w:hAnsi="Andalus"/>
          <w:b/>
          <w:bCs/>
          <w:color w:val="000000"/>
          <w:sz w:val="28"/>
          <w:szCs w:val="28"/>
          <w:lang w:eastAsia="fr-FR"/>
        </w:rPr>
        <w:br/>
      </w:r>
      <w:r>
        <w:rPr>
          <w:rFonts w:ascii="Andalus" w:cs="Andalus" w:eastAsia="Times New Roman" w:hAnsi="Andalus"/>
          <w:color w:val="000000"/>
          <w:sz w:val="28"/>
          <w:szCs w:val="28"/>
          <w:lang w:eastAsia="fr-FR"/>
        </w:rPr>
        <w:t>Dans le cadre de</w:t>
      </w:r>
      <w:r>
        <w:rPr>
          <w:rFonts w:ascii="Andalus" w:cs="Andalus" w:eastAsia="Times New Roman" w:hAnsi="Andalus"/>
          <w:color w:val="000000"/>
          <w:sz w:val="28"/>
          <w:szCs w:val="28"/>
          <w:lang w:eastAsia="fr-FR"/>
        </w:rPr>
        <w:t xml:space="preserve"> l’accélération </w:t>
      </w:r>
      <w:r>
        <w:rPr>
          <w:rFonts w:ascii="Andalus" w:cs="Andalus" w:eastAsia="Times New Roman" w:hAnsi="Andalus"/>
          <w:color w:val="000000"/>
          <w:sz w:val="28"/>
          <w:szCs w:val="28"/>
          <w:lang w:eastAsia="fr-FR"/>
        </w:rPr>
        <w:t xml:space="preserve">de la mise en œuvre </w:t>
      </w:r>
      <w:r>
        <w:rPr>
          <w:rFonts w:ascii="Andalus" w:cs="Andalus" w:eastAsia="Times New Roman" w:hAnsi="Andalus"/>
          <w:color w:val="000000"/>
          <w:sz w:val="28"/>
          <w:szCs w:val="28"/>
          <w:lang w:eastAsia="fr-FR"/>
        </w:rPr>
        <w:t xml:space="preserve">des chantiers de développement lancés </w:t>
      </w:r>
      <w:r>
        <w:rPr>
          <w:rFonts w:ascii="Andalus" w:cs="Andalus" w:eastAsia="Times New Roman" w:hAnsi="Andalus"/>
          <w:color w:val="000000"/>
          <w:sz w:val="28"/>
          <w:szCs w:val="28"/>
          <w:lang w:eastAsia="fr-FR"/>
        </w:rPr>
        <w:t xml:space="preserve">par </w:t>
      </w:r>
      <w:r>
        <w:rPr>
          <w:rFonts w:ascii="Andalus" w:cs="Andalus" w:eastAsia="Times New Roman" w:hAnsi="Andalus"/>
          <w:color w:val="000000"/>
          <w:sz w:val="28"/>
          <w:szCs w:val="28"/>
          <w:lang w:eastAsia="fr-FR"/>
        </w:rPr>
        <w:t xml:space="preserve">Sa Majesté le Roi, Que Dieu l’Assiste, au niveau du Grand Casablanca, </w:t>
      </w:r>
      <w:r>
        <w:rPr>
          <w:rFonts w:ascii="Andalus" w:cs="Andalus" w:eastAsia="Times New Roman" w:hAnsi="Andalus"/>
          <w:color w:val="000000"/>
          <w:sz w:val="28"/>
          <w:szCs w:val="28"/>
          <w:lang w:eastAsia="fr-FR"/>
        </w:rPr>
        <w:t xml:space="preserve">Madame </w:t>
      </w:r>
      <w:bookmarkStart w:id="0" w:name="_Hlk93408710"/>
      <w:r>
        <w:rPr>
          <w:rFonts w:ascii="Andalus" w:cs="Andalus" w:eastAsia="Times New Roman" w:hAnsi="Andalus"/>
          <w:color w:val="000000"/>
          <w:sz w:val="28"/>
          <w:szCs w:val="28"/>
          <w:lang w:eastAsia="fr-FR"/>
        </w:rPr>
        <w:t xml:space="preserve">Fatima </w:t>
      </w:r>
      <w:r>
        <w:rPr>
          <w:rFonts w:ascii="Andalus" w:cs="Andalus" w:eastAsia="Times New Roman" w:hAnsi="Andalus"/>
          <w:color w:val="000000"/>
          <w:sz w:val="28"/>
          <w:szCs w:val="28"/>
          <w:lang w:eastAsia="fr-FR"/>
        </w:rPr>
        <w:t>Ezzahra</w:t>
      </w:r>
      <w:r>
        <w:rPr>
          <w:rFonts w:ascii="Andalus" w:cs="Andalus" w:eastAsia="Times New Roman" w:hAnsi="Andalus"/>
          <w:color w:val="000000"/>
          <w:sz w:val="28"/>
          <w:szCs w:val="28"/>
          <w:lang w:eastAsia="fr-FR"/>
        </w:rPr>
        <w:t xml:space="preserve"> EL</w:t>
      </w:r>
      <w:r>
        <w:rPr>
          <w:rFonts w:ascii="Andalus" w:cs="Andalus" w:eastAsia="Times New Roman" w:hAnsi="Andalus"/>
          <w:color w:val="000000"/>
          <w:sz w:val="28"/>
          <w:szCs w:val="28"/>
          <w:lang w:eastAsia="fr-FR"/>
        </w:rPr>
        <w:t xml:space="preserve"> </w:t>
      </w:r>
      <w:r>
        <w:rPr>
          <w:rFonts w:ascii="Andalus" w:cs="Andalus" w:eastAsia="Times New Roman" w:hAnsi="Andalus"/>
          <w:color w:val="000000"/>
          <w:sz w:val="28"/>
          <w:szCs w:val="28"/>
          <w:lang w:eastAsia="fr-FR"/>
        </w:rPr>
        <w:t>MANSOURI</w:t>
      </w:r>
      <w:bookmarkStart w:id="1" w:name="_Hlk56685771"/>
      <w:bookmarkEnd w:id="0"/>
      <w:r>
        <w:rPr>
          <w:rFonts w:ascii="Andalus" w:cs="Andalus" w:eastAsia="Times New Roman" w:hAnsi="Andalus"/>
          <w:color w:val="000000"/>
          <w:sz w:val="28"/>
          <w:szCs w:val="28"/>
          <w:lang w:eastAsia="fr-FR"/>
        </w:rPr>
        <w:t xml:space="preserve">, </w:t>
      </w:r>
      <w:r>
        <w:rPr>
          <w:rFonts w:ascii="Andalus" w:cs="Andalus" w:eastAsia="Times New Roman" w:hAnsi="Andalus"/>
          <w:color w:val="000000"/>
          <w:sz w:val="28"/>
          <w:szCs w:val="28"/>
          <w:lang w:eastAsia="fr-FR"/>
        </w:rPr>
        <w:t>Ministre de l’Aménagement du territoire</w:t>
      </w:r>
      <w:r>
        <w:rPr>
          <w:rFonts w:ascii="Andalus" w:cs="Andalus" w:eastAsia="Times New Roman" w:hAnsi="Andalus"/>
          <w:color w:val="000000"/>
          <w:sz w:val="28"/>
          <w:szCs w:val="28"/>
          <w:lang w:eastAsia="fr-FR"/>
        </w:rPr>
        <w:t xml:space="preserve"> National</w:t>
      </w:r>
      <w:r>
        <w:rPr>
          <w:rFonts w:ascii="Andalus" w:cs="Andalus" w:eastAsia="Times New Roman" w:hAnsi="Andalus"/>
          <w:color w:val="000000"/>
          <w:sz w:val="28"/>
          <w:szCs w:val="28"/>
          <w:lang w:eastAsia="fr-FR"/>
        </w:rPr>
        <w:t xml:space="preserve">, de l’Urbanisme, de l’Habitat et de la </w:t>
      </w:r>
      <w:r>
        <w:rPr>
          <w:rFonts w:ascii="Andalus" w:cs="Andalus" w:eastAsia="Times New Roman" w:hAnsi="Andalus"/>
          <w:color w:val="000000"/>
          <w:sz w:val="28"/>
          <w:szCs w:val="28"/>
          <w:lang w:eastAsia="fr-FR"/>
        </w:rPr>
        <w:t>Politique de la V</w:t>
      </w:r>
      <w:r>
        <w:rPr>
          <w:rFonts w:ascii="Andalus" w:cs="Andalus" w:eastAsia="Times New Roman" w:hAnsi="Andalus"/>
          <w:color w:val="000000"/>
          <w:sz w:val="28"/>
          <w:szCs w:val="28"/>
          <w:lang w:eastAsia="fr-FR"/>
        </w:rPr>
        <w:t>ille</w:t>
      </w:r>
      <w:r>
        <w:rPr>
          <w:rFonts w:ascii="Andalus" w:cs="Andalus" w:eastAsia="Times New Roman" w:hAnsi="Andalus"/>
          <w:color w:val="000000"/>
          <w:sz w:val="28"/>
          <w:szCs w:val="28"/>
          <w:lang w:eastAsia="fr-FR"/>
        </w:rPr>
        <w:t>,</w:t>
      </w:r>
      <w:r>
        <w:rPr>
          <w:rFonts w:ascii="Andalus" w:cs="Andalus" w:eastAsia="Times New Roman" w:hAnsi="Andalus"/>
          <w:color w:val="000000"/>
          <w:sz w:val="28"/>
          <w:szCs w:val="28"/>
          <w:lang w:eastAsia="fr-FR"/>
        </w:rPr>
        <w:t xml:space="preserve"> </w:t>
      </w:r>
      <w:bookmarkEnd w:id="1"/>
      <w:r>
        <w:rPr>
          <w:rFonts w:ascii="Andalus" w:cs="Andalus" w:eastAsia="Times New Roman" w:hAnsi="Andalus"/>
          <w:color w:val="000000"/>
          <w:sz w:val="28"/>
          <w:szCs w:val="28"/>
          <w:lang w:eastAsia="fr-FR"/>
        </w:rPr>
        <w:t xml:space="preserve">a présidé, mercredi 13 Avril 2022, </w:t>
      </w:r>
      <w:r>
        <w:rPr>
          <w:rFonts w:ascii="Andalus" w:cs="Andalus" w:eastAsia="Times New Roman" w:hAnsi="Andalus"/>
          <w:color w:val="000000"/>
          <w:sz w:val="28"/>
          <w:szCs w:val="28"/>
          <w:lang w:eastAsia="fr-FR"/>
        </w:rPr>
        <w:t xml:space="preserve">au siège du Ministère, </w:t>
      </w:r>
      <w:r>
        <w:rPr>
          <w:rFonts w:ascii="Andalus" w:cs="Andalus" w:eastAsia="Times New Roman" w:hAnsi="Andalus"/>
          <w:color w:val="000000"/>
          <w:sz w:val="28"/>
          <w:szCs w:val="28"/>
          <w:lang w:eastAsia="fr-FR"/>
        </w:rPr>
        <w:t>le Comité C</w:t>
      </w:r>
      <w:r>
        <w:rPr>
          <w:rFonts w:ascii="Andalus" w:cs="Andalus" w:eastAsia="Times New Roman" w:hAnsi="Andalus"/>
          <w:color w:val="000000"/>
          <w:sz w:val="28"/>
          <w:szCs w:val="28"/>
          <w:lang w:eastAsia="fr-FR"/>
        </w:rPr>
        <w:t xml:space="preserve">entral de suivi de la convention relative à la requalification et </w:t>
      </w:r>
      <w:r>
        <w:rPr>
          <w:rFonts w:ascii="Andalus" w:cs="Andalus" w:eastAsia="Times New Roman" w:hAnsi="Andalus"/>
          <w:color w:val="000000"/>
          <w:sz w:val="28"/>
          <w:szCs w:val="28"/>
          <w:lang w:eastAsia="fr-FR"/>
        </w:rPr>
        <w:t>l’</w:t>
      </w:r>
      <w:r>
        <w:rPr>
          <w:rFonts w:ascii="Andalus" w:cs="Andalus" w:eastAsia="Times New Roman" w:hAnsi="Andalus"/>
          <w:color w:val="000000"/>
          <w:sz w:val="28"/>
          <w:szCs w:val="28"/>
          <w:lang w:eastAsia="fr-FR"/>
        </w:rPr>
        <w:t xml:space="preserve">intégration urbaine </w:t>
      </w:r>
      <w:r>
        <w:rPr>
          <w:rFonts w:ascii="Andalus" w:cs="Andalus" w:eastAsia="Times New Roman" w:hAnsi="Andalus"/>
          <w:color w:val="000000"/>
          <w:sz w:val="28"/>
          <w:szCs w:val="28"/>
          <w:lang w:eastAsia="fr-FR"/>
        </w:rPr>
        <w:t xml:space="preserve">de </w:t>
      </w:r>
      <w:r>
        <w:rPr>
          <w:rFonts w:ascii="Andalus" w:cs="Andalus" w:eastAsia="Times New Roman" w:hAnsi="Andalus"/>
          <w:color w:val="000000"/>
          <w:sz w:val="28"/>
          <w:szCs w:val="28"/>
          <w:lang w:eastAsia="fr-FR"/>
        </w:rPr>
        <w:t>72</w:t>
      </w:r>
      <w:r>
        <w:rPr>
          <w:rFonts w:ascii="Andalus" w:cs="Andalus" w:eastAsia="Times New Roman" w:hAnsi="Andalus"/>
          <w:color w:val="000000"/>
          <w:sz w:val="28"/>
          <w:szCs w:val="28"/>
          <w:lang w:eastAsia="fr-FR"/>
        </w:rPr>
        <w:t xml:space="preserve"> quartiers sous-</w:t>
      </w:r>
      <w:r>
        <w:rPr>
          <w:rFonts w:ascii="Andalus" w:cs="Andalus" w:eastAsia="Times New Roman" w:hAnsi="Andalus"/>
          <w:color w:val="000000"/>
          <w:sz w:val="28"/>
          <w:szCs w:val="28"/>
          <w:lang w:eastAsia="fr-FR"/>
        </w:rPr>
        <w:t xml:space="preserve">équipés </w:t>
      </w:r>
      <w:r>
        <w:rPr>
          <w:rFonts w:ascii="Andalus" w:cs="Andalus" w:eastAsia="Times New Roman" w:hAnsi="Andalus"/>
          <w:color w:val="000000"/>
          <w:sz w:val="28"/>
          <w:szCs w:val="28"/>
          <w:lang w:eastAsia="fr-FR"/>
        </w:rPr>
        <w:t xml:space="preserve">qui a été signée en 2014, </w:t>
      </w:r>
      <w:r>
        <w:rPr>
          <w:rFonts w:ascii="Andalus" w:cs="Andalus" w:eastAsia="Times New Roman" w:hAnsi="Andalus"/>
          <w:color w:val="000000"/>
          <w:sz w:val="28"/>
          <w:szCs w:val="28"/>
          <w:lang w:eastAsia="fr-FR"/>
        </w:rPr>
        <w:t>dans le cadre du Plan de Développement du Grand Casablanca (PDGC)</w:t>
      </w:r>
      <w:r>
        <w:rPr>
          <w:rFonts w:ascii="Andalus" w:cs="Andalus" w:eastAsia="Times New Roman" w:hAnsi="Andalus"/>
          <w:color w:val="000000"/>
          <w:sz w:val="28"/>
          <w:szCs w:val="28"/>
          <w:lang w:eastAsia="fr-FR"/>
        </w:rPr>
        <w:t xml:space="preserve">. Cette réunion s’est déroulée en présence de Monsieur le Wali </w:t>
      </w:r>
      <w:r>
        <w:rPr>
          <w:rFonts w:cs="Andalus" w:eastAsia="Times New Roman" w:hAnsi="Andalus"/>
          <w:color w:val="000000"/>
          <w:sz w:val="28"/>
          <w:szCs w:val="28"/>
          <w:lang w:val="en-US" w:eastAsia="fr-FR"/>
        </w:rPr>
        <w:t xml:space="preserve">de la Région de </w:t>
      </w:r>
      <w:r>
        <w:rPr>
          <w:rFonts w:ascii="Andalus" w:cs="Andalus" w:eastAsia="Times New Roman" w:hAnsi="Andalus"/>
          <w:color w:val="000000"/>
          <w:sz w:val="28"/>
          <w:szCs w:val="28"/>
          <w:lang w:eastAsia="fr-FR"/>
        </w:rPr>
        <w:t xml:space="preserve"> Casa</w:t>
      </w:r>
      <w:r>
        <w:rPr>
          <w:rFonts w:cs="Andalus" w:eastAsia="Times New Roman" w:hAnsi="Andalus"/>
          <w:color w:val="000000"/>
          <w:sz w:val="28"/>
          <w:szCs w:val="28"/>
          <w:lang w:val="en-US" w:eastAsia="fr-FR"/>
        </w:rPr>
        <w:t>-Settat</w:t>
      </w:r>
      <w:r>
        <w:rPr>
          <w:rFonts w:ascii="Andalus" w:cs="Andalus" w:eastAsia="Times New Roman" w:hAnsi="Andalus"/>
          <w:color w:val="000000"/>
          <w:sz w:val="28"/>
          <w:szCs w:val="28"/>
          <w:lang w:eastAsia="fr-FR"/>
        </w:rPr>
        <w:t xml:space="preserve"> </w:t>
      </w:r>
      <w:r>
        <w:rPr>
          <w:rFonts w:ascii="Andalus" w:cs="Andalus" w:eastAsia="Times New Roman" w:hAnsi="Andalus"/>
          <w:color w:val="000000"/>
          <w:sz w:val="28"/>
          <w:szCs w:val="28"/>
          <w:lang w:eastAsia="fr-FR"/>
        </w:rPr>
        <w:t>ainsi que d</w:t>
      </w:r>
      <w:r>
        <w:rPr>
          <w:rFonts w:ascii="Andalus" w:cs="Andalus" w:eastAsia="Times New Roman" w:hAnsi="Andalus"/>
          <w:color w:val="000000"/>
          <w:sz w:val="28"/>
          <w:szCs w:val="28"/>
          <w:lang w:eastAsia="fr-FR"/>
        </w:rPr>
        <w:t xml:space="preserve">es représentants des différents </w:t>
      </w:r>
      <w:r>
        <w:rPr>
          <w:rFonts w:ascii="Andalus" w:cs="Andalus" w:eastAsia="Times New Roman" w:hAnsi="Andalus"/>
          <w:color w:val="000000"/>
          <w:sz w:val="28"/>
          <w:szCs w:val="28"/>
          <w:lang w:eastAsia="fr-FR"/>
        </w:rPr>
        <w:t>partenaires</w:t>
      </w:r>
      <w:r>
        <w:rPr>
          <w:rFonts w:ascii="Andalus" w:cs="Andalus" w:eastAsia="Times New Roman" w:hAnsi="Andalus"/>
          <w:color w:val="000000"/>
          <w:sz w:val="28"/>
          <w:szCs w:val="28"/>
          <w:lang w:eastAsia="fr-FR"/>
        </w:rPr>
        <w:t xml:space="preserve"> publics.</w:t>
      </w:r>
    </w:p>
    <w:p>
      <w:pPr>
        <w:pStyle w:val="style0"/>
        <w:spacing w:after="0" w:lineRule="atLeast" w:line="414"/>
        <w:jc w:val="both"/>
        <w:rPr>
          <w:rFonts w:ascii="Andalus" w:cs="Andalus" w:eastAsia="Times New Roman" w:hAnsi="Andalus"/>
          <w:color w:val="000000"/>
          <w:sz w:val="28"/>
          <w:szCs w:val="28"/>
          <w:lang w:eastAsia="fr-FR"/>
        </w:rPr>
      </w:pPr>
      <w:r>
        <w:rPr>
          <w:rFonts w:ascii="Andalus" w:cs="Andalus" w:eastAsia="Times New Roman" w:hAnsi="Andalus"/>
          <w:color w:val="000000"/>
          <w:sz w:val="28"/>
          <w:szCs w:val="28"/>
          <w:lang w:eastAsia="fr-FR"/>
        </w:rPr>
        <w:t xml:space="preserve">Cette réunion était une occasion pour s’enquérir de l’état d’avancement de ce programme et de la mise en œuvre des recommandations issues de la dernière session du comité central qui s’est tenue le 04 juin 2019 et aussi pour discuter des solutions susceptibles de contrecarrer les contraintes en vue de faire aboutir </w:t>
      </w:r>
      <w:r>
        <w:rPr>
          <w:rFonts w:ascii="Andalus" w:cs="Andalus" w:eastAsia="Times New Roman" w:hAnsi="Andalus"/>
          <w:color w:val="000000"/>
          <w:sz w:val="28"/>
          <w:szCs w:val="28"/>
          <w:lang w:eastAsia="fr-FR"/>
        </w:rPr>
        <w:t>ce chantier</w:t>
      </w:r>
      <w:r>
        <w:rPr>
          <w:rFonts w:ascii="Andalus" w:cs="Andalus" w:eastAsia="Times New Roman" w:hAnsi="Andalus"/>
          <w:color w:val="000000"/>
          <w:sz w:val="28"/>
          <w:szCs w:val="28"/>
          <w:lang w:eastAsia="fr-FR"/>
        </w:rPr>
        <w:t xml:space="preserve"> dans les délais conventionnels</w:t>
      </w:r>
      <w:r>
        <w:rPr>
          <w:rFonts w:ascii="Andalus" w:cs="Andalus" w:eastAsia="Times New Roman" w:hAnsi="Andalus"/>
          <w:color w:val="000000"/>
          <w:sz w:val="28"/>
          <w:szCs w:val="28"/>
          <w:lang w:eastAsia="fr-FR"/>
        </w:rPr>
        <w:t xml:space="preserve"> et d’offrir aux citoyens un meilleur cadre de vie</w:t>
      </w:r>
      <w:r>
        <w:rPr>
          <w:rFonts w:ascii="Andalus" w:cs="Andalus" w:eastAsia="Times New Roman" w:hAnsi="Andalus"/>
          <w:color w:val="000000"/>
          <w:sz w:val="28"/>
          <w:szCs w:val="28"/>
          <w:lang w:eastAsia="fr-FR"/>
        </w:rPr>
        <w:t>.</w:t>
      </w:r>
    </w:p>
    <w:p>
      <w:pPr>
        <w:pStyle w:val="style0"/>
        <w:spacing w:after="0" w:lineRule="atLeast" w:line="414"/>
        <w:jc w:val="both"/>
        <w:rPr>
          <w:rFonts w:ascii="Andalus" w:cs="Andalus" w:eastAsia="Times New Roman" w:hAnsi="Andalus"/>
          <w:color w:val="000000"/>
          <w:sz w:val="28"/>
          <w:szCs w:val="28"/>
          <w:lang w:eastAsia="fr-FR"/>
        </w:rPr>
      </w:pPr>
      <w:r>
        <w:rPr>
          <w:rFonts w:ascii="Andalus" w:cs="Andalus" w:eastAsia="Times New Roman" w:hAnsi="Andalus"/>
          <w:color w:val="000000"/>
          <w:sz w:val="28"/>
          <w:szCs w:val="28"/>
          <w:lang w:eastAsia="fr-FR"/>
        </w:rPr>
        <w:t xml:space="preserve">« En commun accord avec les différentes parties, nous travaillons sur une nouvelle approche afin d’équiper, en premier lieu, les quartiers prioritaires et d’attaquer, ensuite, le reliquat qui reste à restructurer », a déclaré Madame Fatima </w:t>
      </w:r>
      <w:r>
        <w:rPr>
          <w:rFonts w:ascii="Andalus" w:cs="Andalus" w:eastAsia="Times New Roman" w:hAnsi="Andalus"/>
          <w:color w:val="000000"/>
          <w:sz w:val="28"/>
          <w:szCs w:val="28"/>
          <w:lang w:eastAsia="fr-FR"/>
        </w:rPr>
        <w:t>Ezzahra</w:t>
      </w:r>
      <w:r>
        <w:rPr>
          <w:rFonts w:ascii="Andalus" w:cs="Andalus" w:eastAsia="Times New Roman" w:hAnsi="Andalus"/>
          <w:color w:val="000000"/>
          <w:sz w:val="28"/>
          <w:szCs w:val="28"/>
          <w:lang w:eastAsia="fr-FR"/>
        </w:rPr>
        <w:t xml:space="preserve"> </w:t>
      </w:r>
      <w:r>
        <w:rPr>
          <w:rFonts w:ascii="Andalus" w:cs="Andalus" w:eastAsia="Times New Roman" w:hAnsi="Andalus"/>
          <w:color w:val="000000"/>
          <w:sz w:val="28"/>
          <w:szCs w:val="28"/>
          <w:lang w:eastAsia="fr-FR"/>
        </w:rPr>
        <w:t>EL MANSOURI</w:t>
      </w:r>
      <w:r>
        <w:rPr>
          <w:rFonts w:ascii="Andalus" w:cs="Andalus" w:eastAsia="Times New Roman" w:hAnsi="Andalus"/>
          <w:color w:val="000000"/>
          <w:sz w:val="28"/>
          <w:szCs w:val="28"/>
          <w:lang w:eastAsia="fr-FR"/>
        </w:rPr>
        <w:t xml:space="preserve">. Et d’ajouter : «Aujourd’hui, nous avons fait le constat que ce n’est pas le financement qui pose problème au niveau de ce programme qui concerne plus de 56.000 ménages. Nous allons multiplier les </w:t>
      </w:r>
      <w:r>
        <w:rPr>
          <w:rFonts w:ascii="Andalus" w:cs="Andalus" w:eastAsia="Times New Roman" w:hAnsi="Andalus"/>
          <w:color w:val="000000"/>
          <w:sz w:val="28"/>
          <w:szCs w:val="28"/>
          <w:lang w:eastAsia="fr-FR"/>
        </w:rPr>
        <w:t xml:space="preserve">efforts pour une meilleure priorisation des actions et plus de convergence autour de ce programme en vue d’atteindre les objectifs de la convention».  </w:t>
      </w:r>
    </w:p>
    <w:p>
      <w:pPr>
        <w:pStyle w:val="style0"/>
        <w:spacing w:after="0" w:lineRule="atLeast" w:line="414"/>
        <w:jc w:val="both"/>
        <w:rPr>
          <w:rFonts w:ascii="Andalus" w:cs="Andalus" w:eastAsia="Times New Roman" w:hAnsi="Andalus"/>
          <w:color w:val="000000"/>
          <w:sz w:val="28"/>
          <w:szCs w:val="28"/>
          <w:lang w:eastAsia="fr-FR"/>
        </w:rPr>
      </w:pPr>
      <w:r>
        <w:rPr>
          <w:rFonts w:ascii="Andalus" w:cs="Andalus" w:eastAsia="Times New Roman" w:hAnsi="Andalus"/>
          <w:color w:val="000000"/>
          <w:sz w:val="28"/>
          <w:szCs w:val="28"/>
          <w:lang w:eastAsia="fr-FR"/>
        </w:rPr>
        <w:t xml:space="preserve">Cette nouvelle approche vise à mettre en </w:t>
      </w:r>
      <w:r>
        <w:rPr>
          <w:rFonts w:ascii="Andalus" w:cs="Andalus" w:eastAsia="Times New Roman" w:hAnsi="Andalus"/>
          <w:color w:val="000000"/>
          <w:sz w:val="28"/>
          <w:szCs w:val="28"/>
          <w:lang w:eastAsia="fr-FR"/>
        </w:rPr>
        <w:t>œuvre</w:t>
      </w:r>
      <w:r>
        <w:rPr>
          <w:rFonts w:ascii="Andalus" w:cs="Andalus" w:eastAsia="Times New Roman" w:hAnsi="Andalus"/>
          <w:color w:val="000000"/>
          <w:sz w:val="28"/>
          <w:szCs w:val="28"/>
          <w:lang w:eastAsia="fr-FR"/>
        </w:rPr>
        <w:t xml:space="preserve"> les Hautes Instructions Royales </w:t>
      </w:r>
      <w:r>
        <w:rPr>
          <w:rFonts w:ascii="Andalus" w:cs="Andalus" w:eastAsia="Times New Roman" w:hAnsi="Andalus"/>
          <w:color w:val="000000"/>
          <w:sz w:val="28"/>
          <w:szCs w:val="28"/>
          <w:lang w:eastAsia="fr-FR"/>
        </w:rPr>
        <w:t>ainsi</w:t>
      </w:r>
      <w:r>
        <w:rPr>
          <w:rFonts w:ascii="Andalus" w:cs="Andalus" w:eastAsia="Times New Roman" w:hAnsi="Andalus"/>
          <w:color w:val="000000"/>
          <w:sz w:val="28"/>
          <w:szCs w:val="28"/>
          <w:lang w:eastAsia="fr-FR"/>
        </w:rPr>
        <w:t xml:space="preserve"> que les recommandations du Nouveau Modèle de Développement visant plus d’équité</w:t>
      </w:r>
      <w:r>
        <w:rPr>
          <w:rFonts w:ascii="Andalus" w:cs="Andalus" w:eastAsia="Times New Roman" w:hAnsi="Andalus"/>
          <w:color w:val="000000"/>
          <w:sz w:val="28"/>
          <w:szCs w:val="28"/>
          <w:lang w:eastAsia="fr-FR"/>
        </w:rPr>
        <w:t xml:space="preserve"> sociale,</w:t>
      </w:r>
      <w:r>
        <w:rPr>
          <w:rFonts w:ascii="Andalus" w:cs="Andalus" w:eastAsia="Times New Roman" w:hAnsi="Andalus"/>
          <w:color w:val="000000"/>
          <w:sz w:val="28"/>
          <w:szCs w:val="28"/>
          <w:lang w:eastAsia="fr-FR"/>
        </w:rPr>
        <w:t xml:space="preserve"> de </w:t>
      </w:r>
      <w:r>
        <w:rPr>
          <w:rFonts w:ascii="Andalus" w:cs="Andalus" w:eastAsia="Times New Roman" w:hAnsi="Andalus"/>
          <w:color w:val="000000"/>
          <w:sz w:val="28"/>
          <w:szCs w:val="28"/>
          <w:lang w:eastAsia="fr-FR"/>
        </w:rPr>
        <w:t xml:space="preserve">convergence </w:t>
      </w:r>
      <w:r>
        <w:rPr>
          <w:rFonts w:ascii="Andalus" w:cs="Andalus" w:eastAsia="Times New Roman" w:hAnsi="Andalus"/>
          <w:color w:val="000000"/>
          <w:sz w:val="28"/>
          <w:szCs w:val="28"/>
          <w:lang w:eastAsia="fr-FR"/>
        </w:rPr>
        <w:t xml:space="preserve">et de synergies entre les différents acteurs publics concernés pour garantir </w:t>
      </w:r>
      <w:r>
        <w:rPr>
          <w:rFonts w:ascii="Andalus" w:cs="Andalus" w:eastAsia="Times New Roman" w:hAnsi="Andalus"/>
          <w:color w:val="000000"/>
          <w:sz w:val="28"/>
          <w:szCs w:val="28"/>
          <w:lang w:eastAsia="fr-FR"/>
        </w:rPr>
        <w:t xml:space="preserve">une </w:t>
      </w:r>
      <w:r>
        <w:rPr>
          <w:rFonts w:ascii="Andalus" w:cs="Andalus" w:eastAsia="Times New Roman" w:hAnsi="Andalus"/>
          <w:color w:val="000000"/>
          <w:sz w:val="28"/>
          <w:szCs w:val="28"/>
          <w:lang w:eastAsia="fr-FR"/>
        </w:rPr>
        <w:t>adhésion</w:t>
      </w:r>
      <w:r>
        <w:rPr>
          <w:rFonts w:ascii="Andalus" w:cs="Andalus" w:eastAsia="Times New Roman" w:hAnsi="Andalus"/>
          <w:color w:val="000000"/>
          <w:sz w:val="28"/>
          <w:szCs w:val="28"/>
          <w:lang w:eastAsia="fr-FR"/>
        </w:rPr>
        <w:t xml:space="preserve"> maximale</w:t>
      </w:r>
      <w:r>
        <w:rPr>
          <w:rFonts w:ascii="Andalus" w:cs="Andalus" w:eastAsia="Times New Roman" w:hAnsi="Andalus"/>
          <w:color w:val="000000"/>
          <w:sz w:val="28"/>
          <w:szCs w:val="28"/>
          <w:lang w:eastAsia="fr-FR"/>
        </w:rPr>
        <w:t xml:space="preserve">. </w:t>
      </w:r>
    </w:p>
    <w:p>
      <w:pPr>
        <w:pStyle w:val="style0"/>
        <w:spacing w:after="0" w:lineRule="atLeast" w:line="414"/>
        <w:rPr>
          <w:rFonts w:ascii="Andalus" w:cs="Andalus" w:eastAsia="Times New Roman" w:hAnsi="Andalus"/>
          <w:color w:val="000000"/>
          <w:sz w:val="28"/>
          <w:szCs w:val="28"/>
          <w:lang w:eastAsia="fr-FR"/>
        </w:rPr>
      </w:pPr>
      <w:r>
        <w:rPr>
          <w:rFonts w:ascii="Andalus" w:cs="Andalus" w:eastAsia="Times New Roman" w:hAnsi="Andalus"/>
          <w:color w:val="000000"/>
          <w:sz w:val="28"/>
          <w:szCs w:val="28"/>
          <w:lang w:eastAsia="fr-FR"/>
        </w:rPr>
        <w:t>Pour rappel, l</w:t>
      </w:r>
      <w:r>
        <w:rPr>
          <w:rFonts w:ascii="Andalus" w:cs="Andalus" w:eastAsia="Times New Roman" w:hAnsi="Andalus"/>
          <w:color w:val="000000"/>
          <w:sz w:val="28"/>
          <w:szCs w:val="28"/>
          <w:lang w:eastAsia="fr-FR"/>
        </w:rPr>
        <w:t xml:space="preserve">e programme </w:t>
      </w:r>
      <w:r>
        <w:rPr>
          <w:rFonts w:ascii="Andalus" w:cs="Andalus" w:eastAsia="Times New Roman" w:hAnsi="Andalus"/>
          <w:color w:val="000000"/>
          <w:sz w:val="28"/>
          <w:szCs w:val="28"/>
          <w:lang w:eastAsia="fr-FR"/>
        </w:rPr>
        <w:t xml:space="preserve">de requalification et d’intégration urbaine de 72 quartiers sous-équipés </w:t>
      </w:r>
      <w:r>
        <w:rPr>
          <w:rFonts w:ascii="Andalus" w:cs="Andalus" w:eastAsia="Times New Roman" w:hAnsi="Andalus"/>
          <w:color w:val="000000"/>
          <w:sz w:val="28"/>
          <w:szCs w:val="28"/>
          <w:lang w:eastAsia="fr-FR"/>
        </w:rPr>
        <w:t xml:space="preserve">a fait l’objet d’une convention signée le 26 Septembre 2014, devant Sa Majesté le Roi, </w:t>
      </w:r>
      <w:r>
        <w:rPr>
          <w:rFonts w:ascii="Andalus" w:cs="Andalus" w:eastAsia="Times New Roman" w:hAnsi="Andalus"/>
          <w:color w:val="000000"/>
          <w:sz w:val="28"/>
          <w:szCs w:val="28"/>
          <w:lang w:eastAsia="fr-FR"/>
        </w:rPr>
        <w:t xml:space="preserve">Mohammed VI, </w:t>
      </w:r>
      <w:r>
        <w:rPr>
          <w:rFonts w:ascii="Andalus" w:cs="Andalus" w:eastAsia="Times New Roman" w:hAnsi="Andalus"/>
          <w:color w:val="000000"/>
          <w:sz w:val="28"/>
          <w:szCs w:val="28"/>
          <w:lang w:eastAsia="fr-FR"/>
        </w:rPr>
        <w:t>Que Dieu l’Assiste, dont la convention spécifique a été signée en mai 2015. Les travaux prévus concernent la réalisation des voies de désenclavement des quartiers concernés ainsi que l’exécution et le renforcement du réseau d’assainissement, d’eau potable, d’électrification et d’éclairage public.</w:t>
      </w:r>
    </w:p>
    <w:p>
      <w:pPr>
        <w:pStyle w:val="style0"/>
        <w:spacing w:after="0" w:lineRule="atLeast" w:line="414"/>
        <w:rPr>
          <w:rFonts w:ascii="Andalus" w:cs="Andalus" w:eastAsia="Times New Roman" w:hAnsi="Andalus"/>
          <w:color w:val="000000"/>
          <w:sz w:val="28"/>
          <w:szCs w:val="28"/>
          <w:lang w:eastAsia="fr-FR"/>
        </w:rPr>
      </w:pPr>
      <w:r>
        <w:rPr>
          <w:rFonts w:ascii="Andalus" w:cs="Andalus" w:eastAsia="Times New Roman" w:hAnsi="Andalus"/>
          <w:color w:val="000000"/>
          <w:sz w:val="28"/>
          <w:szCs w:val="28"/>
          <w:lang w:eastAsia="fr-FR"/>
        </w:rPr>
        <w:t>Le coût global alloué à ce programme a été de l’ordre de 2 016 M</w:t>
      </w:r>
      <w:r>
        <w:rPr>
          <w:rFonts w:ascii="Andalus" w:cs="Andalus" w:eastAsia="Times New Roman" w:hAnsi="Andalus"/>
          <w:color w:val="000000"/>
          <w:sz w:val="28"/>
          <w:szCs w:val="28"/>
          <w:lang w:eastAsia="fr-FR"/>
        </w:rPr>
        <w:t>DH</w:t>
      </w:r>
      <w:r>
        <w:rPr>
          <w:rFonts w:ascii="Andalus" w:cs="Andalus" w:eastAsia="Times New Roman" w:hAnsi="Andalus"/>
          <w:color w:val="000000"/>
          <w:sz w:val="28"/>
          <w:szCs w:val="28"/>
          <w:lang w:eastAsia="fr-FR"/>
        </w:rPr>
        <w:t xml:space="preserve"> dont une subvention du FSHIU de 820 M</w:t>
      </w:r>
      <w:r>
        <w:rPr>
          <w:rFonts w:ascii="Andalus" w:cs="Andalus" w:eastAsia="Times New Roman" w:hAnsi="Andalus"/>
          <w:color w:val="000000"/>
          <w:sz w:val="28"/>
          <w:szCs w:val="28"/>
          <w:lang w:eastAsia="fr-FR"/>
        </w:rPr>
        <w:t>DH</w:t>
      </w:r>
      <w:r>
        <w:rPr>
          <w:rFonts w:ascii="Andalus" w:cs="Andalus" w:eastAsia="Times New Roman" w:hAnsi="Andalus"/>
          <w:color w:val="000000"/>
          <w:sz w:val="28"/>
          <w:szCs w:val="28"/>
          <w:lang w:eastAsia="fr-FR"/>
        </w:rPr>
        <w:t xml:space="preserve">. La réalisation a été confiée à la Société Al </w:t>
      </w:r>
      <w:r>
        <w:rPr>
          <w:rFonts w:ascii="Andalus" w:cs="Andalus" w:eastAsia="Times New Roman" w:hAnsi="Andalus"/>
          <w:color w:val="000000"/>
          <w:sz w:val="28"/>
          <w:szCs w:val="28"/>
          <w:lang w:eastAsia="fr-FR"/>
        </w:rPr>
        <w:t>Omrane</w:t>
      </w:r>
      <w:r>
        <w:rPr>
          <w:rFonts w:ascii="Andalus" w:cs="Andalus" w:eastAsia="Times New Roman" w:hAnsi="Andalus"/>
          <w:color w:val="000000"/>
          <w:sz w:val="28"/>
          <w:szCs w:val="28"/>
          <w:lang w:eastAsia="fr-FR"/>
        </w:rPr>
        <w:t xml:space="preserve"> Casablanca-Settat pour un montant total de 1 633 M</w:t>
      </w:r>
      <w:r>
        <w:rPr>
          <w:rFonts w:ascii="Andalus" w:cs="Andalus" w:eastAsia="Times New Roman" w:hAnsi="Andalus"/>
          <w:color w:val="000000"/>
          <w:sz w:val="28"/>
          <w:szCs w:val="28"/>
          <w:lang w:eastAsia="fr-FR"/>
        </w:rPr>
        <w:t>DH</w:t>
      </w:r>
      <w:r>
        <w:rPr>
          <w:rFonts w:ascii="Andalus" w:cs="Andalus" w:eastAsia="Times New Roman" w:hAnsi="Andalus"/>
          <w:color w:val="000000"/>
          <w:sz w:val="28"/>
          <w:szCs w:val="28"/>
          <w:lang w:eastAsia="fr-FR"/>
        </w:rPr>
        <w:t xml:space="preserve"> et INMAE pour un montant de 383 M</w:t>
      </w:r>
      <w:r>
        <w:rPr>
          <w:rFonts w:ascii="Andalus" w:cs="Andalus" w:eastAsia="Times New Roman" w:hAnsi="Andalus"/>
          <w:color w:val="000000"/>
          <w:sz w:val="28"/>
          <w:szCs w:val="28"/>
          <w:lang w:eastAsia="fr-FR"/>
        </w:rPr>
        <w:t>DH</w:t>
      </w:r>
      <w:r>
        <w:rPr>
          <w:rFonts w:ascii="Andalus" w:cs="Andalus" w:eastAsia="Times New Roman" w:hAnsi="Andalus"/>
          <w:color w:val="000000"/>
          <w:sz w:val="28"/>
          <w:szCs w:val="28"/>
          <w:lang w:eastAsia="fr-FR"/>
        </w:rPr>
        <w:t>.</w:t>
      </w:r>
    </w:p>
    <w:bookmarkStart w:id="2" w:name="_GoBack"/>
    <w:bookmarkEnd w:id="2"/>
    <w:p>
      <w:pPr>
        <w:pStyle w:val="style0"/>
        <w:spacing w:after="0" w:lineRule="atLeast" w:line="414"/>
        <w:jc w:val="both"/>
        <w:rPr>
          <w:rFonts w:ascii="Andalus" w:cs="Andalus" w:eastAsia="Times New Roman" w:hAnsi="Andalus"/>
          <w:color w:val="000000"/>
          <w:sz w:val="24"/>
          <w:szCs w:val="24"/>
          <w:lang w:eastAsia="fr-FR"/>
        </w:rPr>
      </w:pPr>
    </w:p>
    <w:p>
      <w:pPr>
        <w:pStyle w:val="style0"/>
        <w:spacing w:after="0" w:lineRule="atLeast" w:line="414"/>
        <w:jc w:val="both"/>
        <w:rPr>
          <w:rFonts w:ascii="Andalus" w:cs="Andalus" w:eastAsia="Times New Roman" w:hAnsi="Andalus"/>
          <w:color w:val="000000"/>
          <w:sz w:val="24"/>
          <w:szCs w:val="24"/>
          <w:lang w:eastAsia="fr-FR"/>
        </w:rPr>
      </w:pPr>
    </w:p>
    <w:sectPr>
      <w:pgSz w:w="11906" w:h="16838" w:orient="portrait"/>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5B" w:usb2="00000009" w:usb3="00000000" w:csb0="000001FF" w:csb1="00000000"/>
  </w:font>
  <w:font w:name="Courier New">
    <w:altName w:val="Courier New"/>
    <w:panose1 w:val="02070309020000020404"/>
    <w:charset w:val="00"/>
    <w:family w:val="modern"/>
    <w:pitch w:val="fixed"/>
    <w:sig w:usb0="E0002EFF" w:usb1="C0007843" w:usb2="00000009" w:usb3="00000000" w:csb0="000001FF" w:csb1="00000000"/>
  </w:font>
  <w:font w:name="Symbol">
    <w:altName w:val="Symbol"/>
    <w:panose1 w:val="05050102010000020507"/>
    <w:charset w:val="02"/>
    <w:family w:val="roman"/>
    <w:pitch w:val="variable"/>
    <w:sig w:usb0="00000000" w:usb1="10000000" w:usb2="00000000" w:usb3="00000000" w:csb0="80000000" w:csb1="00000000"/>
  </w:font>
  <w:font w:name="Calibri">
    <w:altName w:val="Calibri"/>
    <w:panose1 w:val="020f0502020000030204"/>
    <w:charset w:val="00"/>
    <w:family w:val="swiss"/>
    <w:pitch w:val="variable"/>
    <w:sig w:usb0="E4002EFF" w:usb1="C000247B" w:usb2="00000009" w:usb3="00000000" w:csb0="000001FF" w:csb1="00000000"/>
  </w:font>
  <w:font w:name="Arial">
    <w:altName w:val="Arial"/>
    <w:panose1 w:val="020b0604020000020204"/>
    <w:charset w:val="00"/>
    <w:family w:val="swiss"/>
    <w:pitch w:val="variable"/>
    <w:sig w:usb0="E0002EFF" w:usb1="C000785B" w:usb2="00000009" w:usb3="00000000" w:csb0="000001FF" w:csb1="00000000"/>
  </w:font>
  <w:font w:name="Andalus">
    <w:altName w:val="Andalus"/>
    <w:panose1 w:val="02020603050000020304"/>
    <w:charset w:val="00"/>
    <w:family w:val="roman"/>
    <w:pitch w:val="variable"/>
    <w:sig w:usb0="00002003" w:usb1="80000000" w:usb2="00000008" w:usb3="00000000" w:csb0="00000041" w:csb1="00000000"/>
  </w:font>
  <w:font w:name="Calibri Light">
    <w:altName w:val="Calibri Light"/>
    <w:panose1 w:val="020f0302020000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5EEE608C"/>
    <w:lvl w:ilvl="0" w:tplc="040C0005">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cs="Courier New" w:hAnsi="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cs="Courier New" w:hAnsi="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cs="Courier New" w:hAnsi="Courier New" w:hint="default"/>
      </w:rPr>
    </w:lvl>
    <w:lvl w:ilvl="8" w:tplc="040C0005" w:tentative="1">
      <w:start w:val="1"/>
      <w:numFmt w:val="bullet"/>
      <w:lvlText w:val=""/>
      <w:lvlJc w:val="left"/>
      <w:pPr>
        <w:ind w:left="7614" w:hanging="360"/>
      </w:pPr>
      <w:rPr>
        <w:rFonts w:ascii="Wingdings" w:hAnsi="Wingdings" w:hint="default"/>
      </w:r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Arial" w:eastAsia="Calibri" w:hAnsi="Calibri"/>
        <w:sz w:val="22"/>
        <w:szCs w:val="22"/>
        <w:lang w:val="fr-FR" w:bidi="ar-SA" w:eastAsia="en-US"/>
      </w:rPr>
    </w:rPrDefault>
    <w:pPrDefault>
      <w:pPr>
        <w:spacing w:after="160" w:lineRule="auto" w:line="259"/>
      </w:pPr>
    </w:pPrDefault>
  </w:docDefaults>
  <w:style w:type="paragraph" w:default="1" w:styleId="style0">
    <w:name w:val="Normal"/>
    <w:next w:val="style0"/>
    <w:qFormat/>
    <w:pPr>
      <w:spacing w:after="200" w:lineRule="auto" w:line="276"/>
    </w:pPr>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01">
    <w:name w:val="HTML Preformatted"/>
    <w:basedOn w:val="style0"/>
    <w:next w:val="style101"/>
    <w:link w:val="style4097"/>
    <w:uiPriority w:val="99"/>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Rule="auto" w:line="240"/>
    </w:pPr>
    <w:rPr>
      <w:rFonts w:ascii="Courier New" w:cs="Courier New" w:eastAsia="Times New Roman" w:hAnsi="Courier New"/>
      <w:sz w:val="20"/>
      <w:szCs w:val="20"/>
      <w:lang w:eastAsia="fr-FR"/>
    </w:rPr>
  </w:style>
  <w:style w:type="character" w:customStyle="1" w:styleId="style4097">
    <w:name w:val="Préformaté HTML Car"/>
    <w:basedOn w:val="style65"/>
    <w:next w:val="style4097"/>
    <w:link w:val="style101"/>
    <w:uiPriority w:val="99"/>
    <w:rPr>
      <w:rFonts w:ascii="Courier New" w:cs="Courier New" w:eastAsia="Times New Roman" w:hAnsi="Courier New"/>
      <w:sz w:val="20"/>
      <w:szCs w:val="20"/>
      <w:lang w:eastAsia="fr-FR"/>
    </w:rPr>
  </w:style>
  <w:style w:type="character" w:customStyle="1" w:styleId="style4098">
    <w:name w:val="y2iqfc"/>
    <w:basedOn w:val="style65"/>
    <w:next w:val="style4098"/>
  </w:style>
  <w:style w:type="paragraph" w:styleId="style179">
    <w:name w:val="List Paragraph"/>
    <w:basedOn w:val="style0"/>
    <w:next w:val="style179"/>
    <w:qFormat/>
    <w:uiPriority w:val="34"/>
    <w:pPr>
      <w:suppressAutoHyphens/>
      <w:autoSpaceDN w:val="false"/>
      <w:spacing w:after="0" w:lineRule="auto" w:line="240"/>
      <w:ind w:left="720"/>
      <w:textAlignment w:val="baseline"/>
    </w:pPr>
    <w:rPr>
      <w:rFonts w:ascii="Times New Roman" w:cs="Times New Roman" w:eastAsia="Times New Roman" w:hAnsi="Times New Roman"/>
      <w:sz w:val="24"/>
      <w:szCs w:val="24"/>
      <w:lang w:eastAsia="fr-F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emf"/><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966C9-7773-4260-B14F-D2D19D3D9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494</Words>
  <Pages>2</Pages>
  <Characters>2641</Characters>
  <Application>WPS Office</Application>
  <DocSecurity>0</DocSecurity>
  <Paragraphs>21</Paragraphs>
  <ScaleCrop>false</ScaleCrop>
  <LinksUpToDate>false</LinksUpToDate>
  <CharactersWithSpaces>3130</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2022-04-13T15:31:00Z</dcterms:created>
  <dc:creator>Hp</dc:creator>
  <lastModifiedBy>CPH2237</lastModifiedBy>
  <dcterms:modified xsi:type="dcterms:W3CDTF">2022-04-13T17:24:00Z</dcterms:modified>
  <revision>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322b20de762340ceaa254da50a4f0035</vt:lpwstr>
  </property>
</Properties>
</file>